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134" w:rsidRDefault="003F0134">
      <w:pPr>
        <w:tabs>
          <w:tab w:val="left" w:pos="8610"/>
        </w:tabs>
        <w:ind w:firstLineChars="49" w:firstLine="103"/>
        <w:rPr>
          <w:rFonts w:hint="eastAsia"/>
          <w:b/>
        </w:rPr>
      </w:pPr>
    </w:p>
    <w:p w:rsidR="003F0134" w:rsidRDefault="003F0134">
      <w:pPr>
        <w:tabs>
          <w:tab w:val="left" w:pos="8610"/>
        </w:tabs>
        <w:ind w:firstLineChars="49" w:firstLine="103"/>
        <w:rPr>
          <w:b/>
        </w:rPr>
      </w:pPr>
    </w:p>
    <w:p w:rsidR="003F0134" w:rsidRDefault="00343A01">
      <w:pPr>
        <w:rPr>
          <w:b/>
          <w:sz w:val="28"/>
          <w:szCs w:val="28"/>
        </w:rPr>
      </w:pPr>
      <w:r>
        <w:rPr>
          <w:rFonts w:ascii="宋体" w:hAnsi="宋体" w:hint="eastAsia"/>
          <w:b/>
          <w:noProof/>
          <w:sz w:val="32"/>
          <w:szCs w:val="32"/>
        </w:rPr>
        <mc:AlternateContent>
          <mc:Choice Requires="wps">
            <w:drawing>
              <wp:anchor distT="0" distB="0" distL="114300" distR="114300" simplePos="0" relativeHeight="251659264" behindDoc="0" locked="0" layoutInCell="1" allowOverlap="1">
                <wp:simplePos x="0" y="0"/>
                <wp:positionH relativeFrom="column">
                  <wp:posOffset>-1922145</wp:posOffset>
                </wp:positionH>
                <wp:positionV relativeFrom="paragraph">
                  <wp:posOffset>70485</wp:posOffset>
                </wp:positionV>
                <wp:extent cx="1503680" cy="9253855"/>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503680" cy="9253855"/>
                        </a:xfrm>
                        <a:prstGeom prst="rect">
                          <a:avLst/>
                        </a:prstGeom>
                        <a:solidFill>
                          <a:srgbClr val="FFFFFF"/>
                        </a:solidFill>
                        <a:ln w="9525">
                          <a:noFill/>
                        </a:ln>
                      </wps:spPr>
                      <wps:txbx>
                        <w:txbxContent>
                          <w:p w:rsidR="003F0134" w:rsidRDefault="00343A01">
                            <w:r>
                              <w:rPr>
                                <w:rFonts w:hint="eastAsia"/>
                              </w:rPr>
                              <w:t xml:space="preserve"> </w:t>
                            </w:r>
                            <w:r>
                              <w:rPr>
                                <w:rFonts w:hint="eastAsia"/>
                                <w:noProof/>
                              </w:rPr>
                              <w:drawing>
                                <wp:inline distT="0" distB="0" distL="114300" distR="114300">
                                  <wp:extent cx="878840" cy="8722995"/>
                                  <wp:effectExtent l="0" t="0" r="0" b="0"/>
                                  <wp:docPr id="2"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
                                          <pic:cNvPicPr>
                                            <a:picLocks noChangeAspect="1"/>
                                          </pic:cNvPicPr>
                                        </pic:nvPicPr>
                                        <pic:blipFill>
                                          <a:blip r:embed="rId9"/>
                                          <a:stretch>
                                            <a:fillRect/>
                                          </a:stretch>
                                        </pic:blipFill>
                                        <pic:spPr>
                                          <a:xfrm>
                                            <a:off x="0" y="0"/>
                                            <a:ext cx="878840" cy="8722995"/>
                                          </a:xfrm>
                                          <a:prstGeom prst="rect">
                                            <a:avLst/>
                                          </a:prstGeom>
                                          <a:noFill/>
                                          <a:ln w="9525">
                                            <a:noFill/>
                                          </a:ln>
                                        </pic:spPr>
                                      </pic:pic>
                                    </a:graphicData>
                                  </a:graphic>
                                </wp:inline>
                              </w:drawing>
                            </w:r>
                          </w:p>
                          <w:p w:rsidR="003F0134" w:rsidRDefault="00343A01">
                            <w:pPr>
                              <w:rPr>
                                <w:rFonts w:ascii="宋体" w:hAnsi="宋体"/>
                                <w:b/>
                                <w:sz w:val="24"/>
                              </w:rPr>
                            </w:pPr>
                            <w:r>
                              <w:rPr>
                                <w:rFonts w:ascii="宋体" w:hAnsi="宋体"/>
                                <w:b/>
                                <w:sz w:val="24"/>
                              </w:rPr>
                              <w:t>……………………………</w:t>
                            </w:r>
                            <w:r>
                              <w:rPr>
                                <w:rFonts w:ascii="宋体" w:hAnsi="宋体" w:hint="eastAsia"/>
                                <w:b/>
                                <w:sz w:val="24"/>
                              </w:rPr>
                              <w:t>装</w:t>
                            </w:r>
                            <w:r>
                              <w:rPr>
                                <w:rFonts w:ascii="宋体" w:hAnsi="宋体"/>
                                <w:b/>
                                <w:sz w:val="24"/>
                              </w:rPr>
                              <w:t>………………………………………</w:t>
                            </w:r>
                            <w:r>
                              <w:rPr>
                                <w:rFonts w:ascii="宋体" w:hAnsi="宋体" w:hint="eastAsia"/>
                                <w:b/>
                                <w:sz w:val="24"/>
                              </w:rPr>
                              <w:t>订</w:t>
                            </w:r>
                            <w:r>
                              <w:rPr>
                                <w:rFonts w:ascii="宋体" w:hAnsi="宋体"/>
                                <w:b/>
                                <w:sz w:val="24"/>
                              </w:rPr>
                              <w:t>……………………………</w:t>
                            </w:r>
                            <w:r>
                              <w:rPr>
                                <w:rFonts w:ascii="宋体" w:hAnsi="宋体" w:hint="eastAsia"/>
                                <w:b/>
                                <w:sz w:val="24"/>
                              </w:rPr>
                              <w:t>线</w:t>
                            </w:r>
                            <w:r>
                              <w:rPr>
                                <w:rFonts w:ascii="宋体" w:hAnsi="宋体"/>
                                <w:b/>
                                <w:sz w:val="24"/>
                              </w:rPr>
                              <w:t>………………………</w:t>
                            </w:r>
                            <w:r>
                              <w:rPr>
                                <w:rFonts w:ascii="宋体" w:hAnsi="宋体" w:hint="eastAsia"/>
                                <w:b/>
                                <w:szCs w:val="21"/>
                              </w:rPr>
                              <w:t>（装订线外请不要答题）</w:t>
                            </w:r>
                          </w:p>
                          <w:p w:rsidR="003F0134" w:rsidRDefault="003F0134"/>
                        </w:txbxContent>
                      </wps:txbx>
                      <wps:bodyPr vert="vert270" wrap="square" upright="1"/>
                    </wps:wsp>
                  </a:graphicData>
                </a:graphic>
              </wp:anchor>
            </w:drawing>
          </mc:Choice>
          <mc:Fallback xmlns:wpsCustomData="http://www.wps.cn/officeDocument/2013/wpsCustomData" xmlns:w15="http://schemas.microsoft.com/office/word/2012/wordml">
            <w:pict>
              <v:shape id="文本框 13" o:spid="_x0000_s1026" o:spt="202" type="#_x0000_t202" style="position:absolute;left:0pt;margin-left:-151.35pt;margin-top:5.55pt;height:728.65pt;width:118.4pt;z-index:251659264;mso-width-relative:page;mso-height-relative:page;" fillcolor="#FFFFFF" filled="t" stroked="f" coordsize="21600,21600" o:gfxdata="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eDIujaAAAADAEAAA8AAAAA&#10;AAAAAQAgAAAAIgAAAGRycy9kb3ducmV2LnhtbFBLAQIUABQAAAAIAIdO4kDqL2e32QEAAJ8DAAAO&#10;AAAAAAAAAAEAIAAAACkBAABkcnMvZTJvRG9jLnhtbFBLBQYAAAAABgAGAFkBAAB0BQAAAAA=&#10;">
                <v:fill on="t" focussize="0,0"/>
                <v:stroke on="f"/>
                <v:imagedata o:title=""/>
                <o:lock v:ext="edit" aspectratio="f"/>
                <v:textbox style="layout-flow:vertical;mso-layout-flow-alt:bottom-to-top;">
                  <w:txbxContent>
                    <w:p>
                      <w:r>
                        <w:rPr>
                          <w:rFonts w:hint="eastAsia"/>
                        </w:rPr>
                        <w:t xml:space="preserve"> </w:t>
                      </w:r>
                      <w:r>
                        <w:rPr>
                          <w:rFonts w:hint="eastAsia"/>
                        </w:rPr>
                        <w:drawing>
                          <wp:inline distT="0" distB="0" distL="114300" distR="114300">
                            <wp:extent cx="878840" cy="8722995"/>
                            <wp:effectExtent l="0" t="0" r="0" b="0"/>
                            <wp:docPr id="2"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
                                    <pic:cNvPicPr>
                                      <a:picLocks noChangeAspect="1"/>
                                    </pic:cNvPicPr>
                                  </pic:nvPicPr>
                                  <pic:blipFill>
                                    <a:blip r:embed="rId10"/>
                                    <a:stretch>
                                      <a:fillRect/>
                                    </a:stretch>
                                  </pic:blipFill>
                                  <pic:spPr>
                                    <a:xfrm>
                                      <a:off x="0" y="0"/>
                                      <a:ext cx="878840" cy="8722995"/>
                                    </a:xfrm>
                                    <a:prstGeom prst="rect">
                                      <a:avLst/>
                                    </a:prstGeom>
                                    <a:noFill/>
                                    <a:ln w="9525">
                                      <a:noFill/>
                                    </a:ln>
                                  </pic:spPr>
                                </pic:pic>
                              </a:graphicData>
                            </a:graphic>
                          </wp:inline>
                        </w:drawing>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shape>
            </w:pict>
          </mc:Fallback>
        </mc:AlternateContent>
      </w:r>
      <w:r>
        <w:rPr>
          <w:rFonts w:hint="eastAsia"/>
          <w:b/>
          <w:sz w:val="28"/>
          <w:szCs w:val="28"/>
        </w:rPr>
        <w:t xml:space="preserve">   </w:t>
      </w:r>
      <w:r>
        <w:rPr>
          <w:rFonts w:hint="eastAsia"/>
          <w:b/>
          <w:sz w:val="28"/>
          <w:szCs w:val="28"/>
        </w:rPr>
        <w:t>广州南洋理工职业学院</w:t>
      </w:r>
      <w:r>
        <w:rPr>
          <w:rFonts w:hint="eastAsia"/>
          <w:b/>
          <w:sz w:val="28"/>
          <w:szCs w:val="28"/>
        </w:rPr>
        <w:t>成人教育</w:t>
      </w:r>
      <w:r>
        <w:rPr>
          <w:rFonts w:hint="eastAsia"/>
          <w:b/>
          <w:sz w:val="28"/>
          <w:szCs w:val="28"/>
        </w:rPr>
        <w:t>202</w:t>
      </w:r>
      <w:r w:rsidR="00303E7B">
        <w:rPr>
          <w:rFonts w:hint="eastAsia"/>
          <w:b/>
          <w:sz w:val="28"/>
          <w:szCs w:val="28"/>
        </w:rPr>
        <w:t>2</w:t>
      </w:r>
      <w:r>
        <w:rPr>
          <w:rFonts w:hint="eastAsia"/>
          <w:b/>
          <w:sz w:val="28"/>
          <w:szCs w:val="28"/>
        </w:rPr>
        <w:t>级</w:t>
      </w:r>
      <w:r>
        <w:rPr>
          <w:rFonts w:hint="eastAsia"/>
          <w:b/>
          <w:sz w:val="28"/>
          <w:szCs w:val="28"/>
        </w:rPr>
        <w:t>第</w:t>
      </w:r>
      <w:r>
        <w:rPr>
          <w:rFonts w:hint="eastAsia"/>
          <w:b/>
          <w:sz w:val="28"/>
          <w:szCs w:val="28"/>
        </w:rPr>
        <w:t>三</w:t>
      </w:r>
      <w:r>
        <w:rPr>
          <w:rFonts w:hint="eastAsia"/>
          <w:b/>
          <w:sz w:val="28"/>
          <w:szCs w:val="28"/>
        </w:rPr>
        <w:t>学期期末考试</w:t>
      </w:r>
    </w:p>
    <w:p w:rsidR="003F0134" w:rsidRDefault="00343A01" w:rsidP="00303E7B">
      <w:pPr>
        <w:ind w:firstLineChars="49" w:firstLine="166"/>
        <w:rPr>
          <w:rFonts w:ascii="黑体" w:eastAsia="黑体"/>
          <w:b/>
          <w:color w:val="000000" w:themeColor="text1"/>
          <w:w w:val="120"/>
          <w:sz w:val="28"/>
          <w:szCs w:val="28"/>
        </w:rPr>
      </w:pPr>
      <w:r>
        <w:rPr>
          <w:rFonts w:ascii="黑体" w:eastAsia="黑体" w:hint="eastAsia"/>
          <w:b/>
          <w:w w:val="120"/>
          <w:sz w:val="28"/>
          <w:szCs w:val="28"/>
        </w:rPr>
        <w:t xml:space="preserve">        </w:t>
      </w:r>
      <w:r>
        <w:rPr>
          <w:rFonts w:ascii="黑体" w:eastAsia="黑体" w:hint="eastAsia"/>
          <w:b/>
          <w:color w:val="000000" w:themeColor="text1"/>
          <w:w w:val="120"/>
          <w:sz w:val="28"/>
          <w:szCs w:val="28"/>
        </w:rPr>
        <w:t xml:space="preserve">  </w:t>
      </w:r>
      <w:r>
        <w:rPr>
          <w:rFonts w:ascii="黑体" w:eastAsia="黑体" w:hint="eastAsia"/>
          <w:b/>
          <w:color w:val="000000" w:themeColor="text1"/>
          <w:w w:val="120"/>
          <w:sz w:val="28"/>
          <w:szCs w:val="28"/>
          <w:u w:val="single"/>
        </w:rPr>
        <w:t>《</w:t>
      </w:r>
      <w:r>
        <w:rPr>
          <w:rFonts w:ascii="黑体" w:eastAsia="黑体" w:hint="eastAsia"/>
          <w:b/>
          <w:color w:val="000000" w:themeColor="text1"/>
          <w:w w:val="120"/>
          <w:sz w:val="28"/>
          <w:szCs w:val="28"/>
          <w:u w:val="single"/>
        </w:rPr>
        <w:t>市场调查与预测</w:t>
      </w:r>
      <w:r>
        <w:rPr>
          <w:rFonts w:ascii="黑体" w:eastAsia="黑体" w:hint="eastAsia"/>
          <w:b/>
          <w:color w:val="000000" w:themeColor="text1"/>
          <w:w w:val="120"/>
          <w:sz w:val="28"/>
          <w:szCs w:val="28"/>
          <w:u w:val="single"/>
        </w:rPr>
        <w:t>》</w:t>
      </w:r>
      <w:r>
        <w:rPr>
          <w:rFonts w:ascii="黑体" w:eastAsia="黑体" w:hint="eastAsia"/>
          <w:b/>
          <w:color w:val="000000" w:themeColor="text1"/>
          <w:sz w:val="30"/>
          <w:szCs w:val="30"/>
          <w:u w:val="single"/>
        </w:rPr>
        <w:t xml:space="preserve"> </w:t>
      </w:r>
      <w:r>
        <w:rPr>
          <w:rFonts w:ascii="黑体" w:eastAsia="黑体" w:hint="eastAsia"/>
          <w:b/>
          <w:color w:val="000000" w:themeColor="text1"/>
          <w:sz w:val="30"/>
          <w:szCs w:val="30"/>
        </w:rPr>
        <w:t xml:space="preserve"> </w:t>
      </w:r>
      <w:r w:rsidR="00303E7B">
        <w:rPr>
          <w:rFonts w:ascii="黑体" w:eastAsia="黑体" w:hint="eastAsia"/>
          <w:b/>
          <w:color w:val="000000" w:themeColor="text1"/>
          <w:sz w:val="30"/>
          <w:szCs w:val="30"/>
        </w:rPr>
        <w:t>A</w:t>
      </w:r>
      <w:r>
        <w:rPr>
          <w:rFonts w:ascii="黑体" w:eastAsia="黑体" w:hint="eastAsia"/>
          <w:b/>
          <w:color w:val="000000" w:themeColor="text1"/>
          <w:sz w:val="30"/>
          <w:szCs w:val="30"/>
        </w:rPr>
        <w:t>卷</w:t>
      </w:r>
    </w:p>
    <w:p w:rsidR="003F0134" w:rsidRDefault="00343A01">
      <w:pPr>
        <w:ind w:firstLineChars="49" w:firstLine="103"/>
        <w:rPr>
          <w:color w:val="000000" w:themeColor="text1"/>
        </w:rPr>
      </w:pPr>
      <w:r>
        <w:rPr>
          <w:rFonts w:hint="eastAsia"/>
          <w:b/>
          <w:color w:val="000000" w:themeColor="text1"/>
        </w:rPr>
        <w:t>注意事项：</w:t>
      </w:r>
      <w:r>
        <w:rPr>
          <w:rFonts w:hint="eastAsia"/>
          <w:color w:val="000000" w:themeColor="text1"/>
        </w:rPr>
        <w:t>1.</w:t>
      </w:r>
      <w:r>
        <w:rPr>
          <w:rFonts w:hint="eastAsia"/>
          <w:color w:val="000000" w:themeColor="text1"/>
        </w:rPr>
        <w:t>所有答案请</w:t>
      </w:r>
      <w:proofErr w:type="gramStart"/>
      <w:r>
        <w:rPr>
          <w:rFonts w:hint="eastAsia"/>
          <w:color w:val="000000" w:themeColor="text1"/>
        </w:rPr>
        <w:t>直接答在试卷</w:t>
      </w:r>
      <w:proofErr w:type="gramEnd"/>
      <w:r>
        <w:rPr>
          <w:rFonts w:hint="eastAsia"/>
          <w:color w:val="000000" w:themeColor="text1"/>
        </w:rPr>
        <w:t>上；</w:t>
      </w:r>
    </w:p>
    <w:p w:rsidR="003F0134" w:rsidRDefault="00343A01">
      <w:pPr>
        <w:rPr>
          <w:color w:val="000000" w:themeColor="text1"/>
        </w:rPr>
      </w:pPr>
      <w:r>
        <w:rPr>
          <w:rFonts w:hint="eastAsia"/>
          <w:color w:val="000000" w:themeColor="text1"/>
        </w:rPr>
        <w:t xml:space="preserve">           2.</w:t>
      </w:r>
      <w:r>
        <w:rPr>
          <w:rFonts w:hint="eastAsia"/>
          <w:color w:val="000000" w:themeColor="text1"/>
        </w:rPr>
        <w:t>考前请将密封</w:t>
      </w:r>
      <w:proofErr w:type="gramStart"/>
      <w:r>
        <w:rPr>
          <w:rFonts w:hint="eastAsia"/>
          <w:color w:val="000000" w:themeColor="text1"/>
        </w:rPr>
        <w:t>线内容</w:t>
      </w:r>
      <w:proofErr w:type="gramEnd"/>
      <w:r>
        <w:rPr>
          <w:rFonts w:hint="eastAsia"/>
          <w:color w:val="000000" w:themeColor="text1"/>
        </w:rPr>
        <w:t>填写清楚；</w:t>
      </w:r>
    </w:p>
    <w:p w:rsidR="003F0134" w:rsidRDefault="00343A01">
      <w:pPr>
        <w:rPr>
          <w:color w:val="000000" w:themeColor="text1"/>
        </w:rPr>
      </w:pPr>
      <w:r>
        <w:rPr>
          <w:rFonts w:hint="eastAsia"/>
          <w:color w:val="000000" w:themeColor="text1"/>
        </w:rPr>
        <w:t xml:space="preserve">           3.</w:t>
      </w:r>
      <w:r>
        <w:rPr>
          <w:rFonts w:hint="eastAsia"/>
          <w:color w:val="000000" w:themeColor="text1"/>
        </w:rPr>
        <w:t>考试形式：闭卷</w:t>
      </w:r>
      <w:bookmarkStart w:id="0" w:name="_GoBack"/>
      <w:bookmarkEnd w:id="0"/>
    </w:p>
    <w:tbl>
      <w:tblPr>
        <w:tblpPr w:leftFromText="180" w:rightFromText="180" w:vertAnchor="text" w:horzAnchor="page" w:tblpX="4539" w:tblpY="88"/>
        <w:tblOverlap w:val="never"/>
        <w:tblW w:w="6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893"/>
        <w:gridCol w:w="911"/>
        <w:gridCol w:w="923"/>
        <w:gridCol w:w="974"/>
        <w:gridCol w:w="1493"/>
      </w:tblGrid>
      <w:tr w:rsidR="003F0134">
        <w:trPr>
          <w:trHeight w:val="773"/>
        </w:trPr>
        <w:tc>
          <w:tcPr>
            <w:tcW w:w="1069" w:type="dxa"/>
            <w:vAlign w:val="center"/>
          </w:tcPr>
          <w:p w:rsidR="003F0134" w:rsidRDefault="00343A01">
            <w:pPr>
              <w:jc w:val="center"/>
              <w:rPr>
                <w:b/>
                <w:bCs/>
                <w:color w:val="000000" w:themeColor="text1"/>
                <w:sz w:val="28"/>
                <w:szCs w:val="28"/>
              </w:rPr>
            </w:pPr>
            <w:r>
              <w:rPr>
                <w:rFonts w:hint="eastAsia"/>
                <w:b/>
                <w:bCs/>
                <w:color w:val="000000" w:themeColor="text1"/>
                <w:sz w:val="28"/>
                <w:szCs w:val="28"/>
              </w:rPr>
              <w:t>题号</w:t>
            </w:r>
          </w:p>
        </w:tc>
        <w:tc>
          <w:tcPr>
            <w:tcW w:w="893" w:type="dxa"/>
            <w:vAlign w:val="center"/>
          </w:tcPr>
          <w:p w:rsidR="003F0134" w:rsidRDefault="00343A01">
            <w:pPr>
              <w:jc w:val="center"/>
              <w:rPr>
                <w:rFonts w:asciiTheme="majorEastAsia" w:eastAsiaTheme="majorEastAsia" w:hAnsiTheme="majorEastAsia" w:cstheme="majorEastAsia"/>
                <w:color w:val="000000" w:themeColor="text1"/>
                <w:sz w:val="28"/>
                <w:szCs w:val="28"/>
              </w:rPr>
            </w:pPr>
            <w:proofErr w:type="gramStart"/>
            <w:r>
              <w:rPr>
                <w:rFonts w:asciiTheme="majorEastAsia" w:eastAsiaTheme="majorEastAsia" w:hAnsiTheme="majorEastAsia" w:cstheme="majorEastAsia" w:hint="eastAsia"/>
                <w:color w:val="000000" w:themeColor="text1"/>
                <w:sz w:val="28"/>
                <w:szCs w:val="28"/>
              </w:rPr>
              <w:t>一</w:t>
            </w:r>
            <w:proofErr w:type="gramEnd"/>
          </w:p>
        </w:tc>
        <w:tc>
          <w:tcPr>
            <w:tcW w:w="911" w:type="dxa"/>
            <w:vAlign w:val="center"/>
          </w:tcPr>
          <w:p w:rsidR="003F0134" w:rsidRDefault="00343A01">
            <w:pPr>
              <w:jc w:val="center"/>
              <w:rPr>
                <w:rFonts w:asciiTheme="majorEastAsia" w:eastAsiaTheme="majorEastAsia" w:hAnsiTheme="majorEastAsia" w:cstheme="majorEastAsia"/>
                <w:color w:val="000000" w:themeColor="text1"/>
                <w:sz w:val="28"/>
                <w:szCs w:val="28"/>
              </w:rPr>
            </w:pPr>
            <w:r>
              <w:rPr>
                <w:rFonts w:asciiTheme="majorEastAsia" w:eastAsiaTheme="majorEastAsia" w:hAnsiTheme="majorEastAsia" w:cstheme="majorEastAsia" w:hint="eastAsia"/>
                <w:color w:val="000000" w:themeColor="text1"/>
                <w:sz w:val="28"/>
                <w:szCs w:val="28"/>
              </w:rPr>
              <w:t>二</w:t>
            </w:r>
          </w:p>
        </w:tc>
        <w:tc>
          <w:tcPr>
            <w:tcW w:w="923" w:type="dxa"/>
            <w:vAlign w:val="center"/>
          </w:tcPr>
          <w:p w:rsidR="003F0134" w:rsidRDefault="00343A01">
            <w:pPr>
              <w:jc w:val="center"/>
              <w:rPr>
                <w:rFonts w:asciiTheme="majorEastAsia" w:eastAsiaTheme="majorEastAsia" w:hAnsiTheme="majorEastAsia" w:cstheme="majorEastAsia"/>
                <w:color w:val="000000" w:themeColor="text1"/>
                <w:sz w:val="28"/>
                <w:szCs w:val="28"/>
              </w:rPr>
            </w:pPr>
            <w:r>
              <w:rPr>
                <w:rFonts w:asciiTheme="majorEastAsia" w:eastAsiaTheme="majorEastAsia" w:hAnsiTheme="majorEastAsia" w:cstheme="majorEastAsia" w:hint="eastAsia"/>
                <w:color w:val="000000" w:themeColor="text1"/>
                <w:sz w:val="28"/>
                <w:szCs w:val="28"/>
              </w:rPr>
              <w:t>三</w:t>
            </w:r>
          </w:p>
        </w:tc>
        <w:tc>
          <w:tcPr>
            <w:tcW w:w="974" w:type="dxa"/>
            <w:vAlign w:val="center"/>
          </w:tcPr>
          <w:p w:rsidR="003F0134" w:rsidRDefault="00343A01">
            <w:pPr>
              <w:jc w:val="center"/>
              <w:rPr>
                <w:rFonts w:asciiTheme="majorEastAsia" w:eastAsiaTheme="majorEastAsia" w:hAnsiTheme="majorEastAsia" w:cstheme="majorEastAsia"/>
                <w:color w:val="000000" w:themeColor="text1"/>
                <w:sz w:val="28"/>
                <w:szCs w:val="28"/>
              </w:rPr>
            </w:pPr>
            <w:r>
              <w:rPr>
                <w:rFonts w:asciiTheme="majorEastAsia" w:eastAsiaTheme="majorEastAsia" w:hAnsiTheme="majorEastAsia" w:cstheme="majorEastAsia" w:hint="eastAsia"/>
                <w:color w:val="000000" w:themeColor="text1"/>
                <w:sz w:val="28"/>
                <w:szCs w:val="28"/>
              </w:rPr>
              <w:t>四</w:t>
            </w:r>
          </w:p>
        </w:tc>
        <w:tc>
          <w:tcPr>
            <w:tcW w:w="1493" w:type="dxa"/>
            <w:vAlign w:val="center"/>
          </w:tcPr>
          <w:p w:rsidR="003F0134" w:rsidRDefault="00343A01">
            <w:pPr>
              <w:jc w:val="center"/>
              <w:rPr>
                <w:rFonts w:asciiTheme="majorEastAsia" w:eastAsiaTheme="majorEastAsia" w:hAnsiTheme="majorEastAsia" w:cstheme="majorEastAsia"/>
                <w:color w:val="000000" w:themeColor="text1"/>
                <w:sz w:val="28"/>
                <w:szCs w:val="28"/>
              </w:rPr>
            </w:pPr>
            <w:r>
              <w:rPr>
                <w:rFonts w:asciiTheme="majorEastAsia" w:eastAsiaTheme="majorEastAsia" w:hAnsiTheme="majorEastAsia" w:cstheme="majorEastAsia" w:hint="eastAsia"/>
                <w:color w:val="000000" w:themeColor="text1"/>
                <w:sz w:val="28"/>
                <w:szCs w:val="28"/>
              </w:rPr>
              <w:t>总分</w:t>
            </w:r>
          </w:p>
        </w:tc>
      </w:tr>
      <w:tr w:rsidR="003F0134">
        <w:trPr>
          <w:trHeight w:val="598"/>
        </w:trPr>
        <w:tc>
          <w:tcPr>
            <w:tcW w:w="1069" w:type="dxa"/>
            <w:vAlign w:val="center"/>
          </w:tcPr>
          <w:p w:rsidR="003F0134" w:rsidRDefault="00343A01">
            <w:pPr>
              <w:jc w:val="center"/>
              <w:rPr>
                <w:b/>
                <w:bCs/>
                <w:color w:val="000000" w:themeColor="text1"/>
                <w:sz w:val="28"/>
                <w:szCs w:val="28"/>
              </w:rPr>
            </w:pPr>
            <w:r>
              <w:rPr>
                <w:rFonts w:hint="eastAsia"/>
                <w:b/>
                <w:bCs/>
                <w:color w:val="000000" w:themeColor="text1"/>
                <w:sz w:val="28"/>
                <w:szCs w:val="28"/>
              </w:rPr>
              <w:t>得分</w:t>
            </w:r>
          </w:p>
        </w:tc>
        <w:tc>
          <w:tcPr>
            <w:tcW w:w="893" w:type="dxa"/>
            <w:vAlign w:val="center"/>
          </w:tcPr>
          <w:p w:rsidR="003F0134" w:rsidRDefault="003F0134">
            <w:pPr>
              <w:jc w:val="center"/>
              <w:rPr>
                <w:b/>
                <w:bCs/>
                <w:color w:val="000000" w:themeColor="text1"/>
                <w:sz w:val="28"/>
                <w:szCs w:val="28"/>
              </w:rPr>
            </w:pPr>
          </w:p>
        </w:tc>
        <w:tc>
          <w:tcPr>
            <w:tcW w:w="911" w:type="dxa"/>
            <w:vAlign w:val="center"/>
          </w:tcPr>
          <w:p w:rsidR="003F0134" w:rsidRDefault="003F0134">
            <w:pPr>
              <w:jc w:val="center"/>
              <w:rPr>
                <w:b/>
                <w:bCs/>
                <w:color w:val="000000" w:themeColor="text1"/>
                <w:sz w:val="28"/>
                <w:szCs w:val="28"/>
              </w:rPr>
            </w:pPr>
          </w:p>
        </w:tc>
        <w:tc>
          <w:tcPr>
            <w:tcW w:w="923" w:type="dxa"/>
            <w:vAlign w:val="center"/>
          </w:tcPr>
          <w:p w:rsidR="003F0134" w:rsidRDefault="003F0134">
            <w:pPr>
              <w:jc w:val="center"/>
              <w:rPr>
                <w:b/>
                <w:bCs/>
                <w:color w:val="000000" w:themeColor="text1"/>
                <w:sz w:val="28"/>
                <w:szCs w:val="28"/>
              </w:rPr>
            </w:pPr>
          </w:p>
        </w:tc>
        <w:tc>
          <w:tcPr>
            <w:tcW w:w="974" w:type="dxa"/>
            <w:vAlign w:val="center"/>
          </w:tcPr>
          <w:p w:rsidR="003F0134" w:rsidRDefault="003F0134">
            <w:pPr>
              <w:jc w:val="center"/>
              <w:rPr>
                <w:b/>
                <w:bCs/>
                <w:color w:val="000000" w:themeColor="text1"/>
                <w:sz w:val="28"/>
                <w:szCs w:val="28"/>
              </w:rPr>
            </w:pPr>
          </w:p>
        </w:tc>
        <w:tc>
          <w:tcPr>
            <w:tcW w:w="1493" w:type="dxa"/>
            <w:vAlign w:val="center"/>
          </w:tcPr>
          <w:p w:rsidR="003F0134" w:rsidRDefault="003F0134">
            <w:pPr>
              <w:jc w:val="center"/>
              <w:rPr>
                <w:b/>
                <w:bCs/>
                <w:color w:val="000000" w:themeColor="text1"/>
                <w:sz w:val="28"/>
                <w:szCs w:val="28"/>
              </w:rPr>
            </w:pPr>
          </w:p>
        </w:tc>
      </w:tr>
      <w:tr w:rsidR="003F0134">
        <w:trPr>
          <w:trHeight w:val="598"/>
        </w:trPr>
        <w:tc>
          <w:tcPr>
            <w:tcW w:w="1069" w:type="dxa"/>
            <w:vAlign w:val="center"/>
          </w:tcPr>
          <w:p w:rsidR="003F0134" w:rsidRDefault="00343A01">
            <w:pPr>
              <w:jc w:val="center"/>
              <w:rPr>
                <w:b/>
                <w:bCs/>
                <w:color w:val="000000" w:themeColor="text1"/>
                <w:sz w:val="28"/>
                <w:szCs w:val="28"/>
              </w:rPr>
            </w:pPr>
            <w:r>
              <w:rPr>
                <w:rFonts w:hint="eastAsia"/>
                <w:b/>
                <w:bCs/>
                <w:color w:val="000000" w:themeColor="text1"/>
                <w:sz w:val="28"/>
                <w:szCs w:val="28"/>
              </w:rPr>
              <w:t>评卷人</w:t>
            </w:r>
          </w:p>
        </w:tc>
        <w:tc>
          <w:tcPr>
            <w:tcW w:w="893" w:type="dxa"/>
            <w:vAlign w:val="center"/>
          </w:tcPr>
          <w:p w:rsidR="003F0134" w:rsidRDefault="003F0134">
            <w:pPr>
              <w:jc w:val="center"/>
              <w:rPr>
                <w:b/>
                <w:bCs/>
                <w:color w:val="000000" w:themeColor="text1"/>
                <w:sz w:val="28"/>
                <w:szCs w:val="28"/>
              </w:rPr>
            </w:pPr>
          </w:p>
        </w:tc>
        <w:tc>
          <w:tcPr>
            <w:tcW w:w="911" w:type="dxa"/>
            <w:vAlign w:val="center"/>
          </w:tcPr>
          <w:p w:rsidR="003F0134" w:rsidRDefault="003F0134">
            <w:pPr>
              <w:jc w:val="center"/>
              <w:rPr>
                <w:b/>
                <w:bCs/>
                <w:color w:val="000000" w:themeColor="text1"/>
                <w:sz w:val="28"/>
                <w:szCs w:val="28"/>
              </w:rPr>
            </w:pPr>
          </w:p>
        </w:tc>
        <w:tc>
          <w:tcPr>
            <w:tcW w:w="923" w:type="dxa"/>
            <w:vAlign w:val="center"/>
          </w:tcPr>
          <w:p w:rsidR="003F0134" w:rsidRDefault="003F0134">
            <w:pPr>
              <w:jc w:val="center"/>
              <w:rPr>
                <w:b/>
                <w:bCs/>
                <w:color w:val="000000" w:themeColor="text1"/>
                <w:sz w:val="28"/>
                <w:szCs w:val="28"/>
              </w:rPr>
            </w:pPr>
          </w:p>
        </w:tc>
        <w:tc>
          <w:tcPr>
            <w:tcW w:w="974" w:type="dxa"/>
            <w:vAlign w:val="center"/>
          </w:tcPr>
          <w:p w:rsidR="003F0134" w:rsidRDefault="003F0134">
            <w:pPr>
              <w:jc w:val="center"/>
              <w:rPr>
                <w:b/>
                <w:bCs/>
                <w:color w:val="000000" w:themeColor="text1"/>
                <w:sz w:val="28"/>
                <w:szCs w:val="28"/>
              </w:rPr>
            </w:pPr>
          </w:p>
        </w:tc>
        <w:tc>
          <w:tcPr>
            <w:tcW w:w="1493" w:type="dxa"/>
            <w:vAlign w:val="center"/>
          </w:tcPr>
          <w:p w:rsidR="003F0134" w:rsidRDefault="003F0134">
            <w:pPr>
              <w:jc w:val="center"/>
              <w:rPr>
                <w:b/>
                <w:bCs/>
                <w:color w:val="000000" w:themeColor="text1"/>
                <w:sz w:val="28"/>
                <w:szCs w:val="28"/>
              </w:rPr>
            </w:pPr>
          </w:p>
        </w:tc>
      </w:tr>
    </w:tbl>
    <w:p w:rsidR="003F0134" w:rsidRDefault="00343A01">
      <w:pPr>
        <w:rPr>
          <w:rFonts w:ascii="宋体" w:hAnsi="宋体"/>
          <w:color w:val="000000" w:themeColor="text1"/>
          <w:sz w:val="24"/>
        </w:rPr>
      </w:pPr>
      <w:r>
        <w:rPr>
          <w:rFonts w:ascii="宋体" w:hAnsi="宋体" w:hint="eastAsia"/>
          <w:color w:val="000000" w:themeColor="text1"/>
          <w:sz w:val="28"/>
          <w:szCs w:val="28"/>
        </w:rPr>
        <w:t xml:space="preserve">                      </w:t>
      </w:r>
    </w:p>
    <w:p w:rsidR="003F0134" w:rsidRDefault="003F0134">
      <w:pPr>
        <w:rPr>
          <w:rFonts w:ascii="宋体" w:hAnsi="宋体"/>
          <w:color w:val="000000" w:themeColor="text1"/>
          <w:sz w:val="24"/>
        </w:rPr>
      </w:pPr>
    </w:p>
    <w:p w:rsidR="003F0134" w:rsidRDefault="003F0134">
      <w:pPr>
        <w:spacing w:line="400" w:lineRule="exact"/>
        <w:rPr>
          <w:rFonts w:ascii="宋体" w:hAnsi="宋体" w:cs="宋体"/>
          <w:color w:val="000000" w:themeColor="text1"/>
          <w:kern w:val="0"/>
          <w:sz w:val="24"/>
        </w:rPr>
      </w:pPr>
    </w:p>
    <w:p w:rsidR="003F0134" w:rsidRDefault="003F0134">
      <w:pPr>
        <w:spacing w:line="400" w:lineRule="exact"/>
        <w:rPr>
          <w:rFonts w:ascii="宋体" w:hAnsi="宋体" w:cs="宋体"/>
          <w:color w:val="000000" w:themeColor="text1"/>
          <w:kern w:val="0"/>
          <w:sz w:val="24"/>
        </w:rPr>
      </w:pPr>
    </w:p>
    <w:p w:rsidR="003F0134" w:rsidRDefault="003F0134">
      <w:pPr>
        <w:spacing w:line="400" w:lineRule="exact"/>
        <w:rPr>
          <w:rFonts w:ascii="宋体" w:hAnsi="宋体" w:cs="宋体"/>
          <w:color w:val="000000" w:themeColor="text1"/>
          <w:kern w:val="0"/>
          <w:sz w:val="24"/>
        </w:rPr>
      </w:pPr>
    </w:p>
    <w:p w:rsidR="003F0134" w:rsidRDefault="003F0134">
      <w:pPr>
        <w:spacing w:line="400" w:lineRule="exact"/>
        <w:rPr>
          <w:rFonts w:ascii="宋体" w:hAnsi="宋体" w:cs="宋体"/>
          <w:color w:val="000000" w:themeColor="text1"/>
          <w:kern w:val="0"/>
          <w:sz w:val="24"/>
        </w:rPr>
      </w:pPr>
    </w:p>
    <w:p w:rsidR="003F0134" w:rsidRDefault="00343A01">
      <w:pPr>
        <w:wordWrap w:val="0"/>
        <w:topLinePunct/>
        <w:adjustRightInd w:val="0"/>
        <w:snapToGrid w:val="0"/>
        <w:spacing w:line="360" w:lineRule="auto"/>
        <w:rPr>
          <w:rFonts w:ascii="宋体" w:hAnsi="宋体" w:cs="宋体"/>
          <w:b/>
          <w:color w:val="000000" w:themeColor="text1"/>
          <w:sz w:val="24"/>
        </w:rPr>
      </w:pPr>
      <w:r>
        <w:rPr>
          <w:rFonts w:ascii="宋体" w:hAnsi="宋体" w:cs="宋体" w:hint="eastAsia"/>
          <w:b/>
          <w:color w:val="000000" w:themeColor="text1"/>
          <w:sz w:val="24"/>
        </w:rPr>
        <w:t>一、单选</w:t>
      </w:r>
      <w:r>
        <w:rPr>
          <w:rFonts w:ascii="宋体" w:hAnsi="宋体" w:cs="宋体" w:hint="eastAsia"/>
          <w:b/>
          <w:color w:val="000000" w:themeColor="text1"/>
          <w:sz w:val="24"/>
        </w:rPr>
        <w:t>题</w:t>
      </w:r>
      <w:r>
        <w:rPr>
          <w:rFonts w:ascii="宋体" w:hAnsi="宋体" w:cs="宋体" w:hint="eastAsia"/>
          <w:b/>
          <w:color w:val="000000" w:themeColor="text1"/>
          <w:sz w:val="24"/>
        </w:rPr>
        <w:t>（下列选项中只有一个答案是最准确的。每小题</w:t>
      </w:r>
      <w:r>
        <w:rPr>
          <w:rFonts w:ascii="宋体" w:hAnsi="宋体" w:cs="宋体" w:hint="eastAsia"/>
          <w:b/>
          <w:color w:val="000000" w:themeColor="text1"/>
          <w:sz w:val="24"/>
        </w:rPr>
        <w:t>2</w:t>
      </w:r>
      <w:r>
        <w:rPr>
          <w:rFonts w:ascii="宋体" w:hAnsi="宋体" w:cs="宋体" w:hint="eastAsia"/>
          <w:b/>
          <w:color w:val="000000" w:themeColor="text1"/>
          <w:sz w:val="24"/>
        </w:rPr>
        <w:t>分，共</w:t>
      </w:r>
      <w:r>
        <w:rPr>
          <w:rFonts w:ascii="宋体" w:hAnsi="宋体" w:cs="宋体" w:hint="eastAsia"/>
          <w:b/>
          <w:color w:val="000000" w:themeColor="text1"/>
          <w:sz w:val="24"/>
        </w:rPr>
        <w:t>30</w:t>
      </w:r>
      <w:r>
        <w:rPr>
          <w:rFonts w:ascii="宋体" w:hAnsi="宋体" w:cs="宋体" w:hint="eastAsia"/>
          <w:b/>
          <w:color w:val="000000" w:themeColor="text1"/>
          <w:sz w:val="24"/>
        </w:rPr>
        <w:t>分）</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．不至于使被调查者的活动受外在因素干扰的调查方法是</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．访问法</w:t>
      </w:r>
      <w:r>
        <w:rPr>
          <w:rFonts w:ascii="宋体" w:hAnsi="宋体" w:cs="宋体" w:hint="eastAsia"/>
          <w:color w:val="000000" w:themeColor="text1"/>
          <w:sz w:val="24"/>
        </w:rPr>
        <w:tab/>
        <w:t>B</w:t>
      </w:r>
      <w:r>
        <w:rPr>
          <w:rFonts w:ascii="宋体" w:hAnsi="宋体" w:cs="宋体" w:hint="eastAsia"/>
          <w:color w:val="000000" w:themeColor="text1"/>
          <w:sz w:val="24"/>
        </w:rPr>
        <w:t>．观察法</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．实验法</w:t>
      </w:r>
      <w:r>
        <w:rPr>
          <w:rFonts w:ascii="宋体" w:hAnsi="宋体" w:cs="宋体" w:hint="eastAsia"/>
          <w:color w:val="000000" w:themeColor="text1"/>
          <w:sz w:val="24"/>
        </w:rPr>
        <w:tab/>
        <w:t>D</w:t>
      </w:r>
      <w:r>
        <w:rPr>
          <w:rFonts w:ascii="宋体" w:hAnsi="宋体" w:cs="宋体" w:hint="eastAsia"/>
          <w:color w:val="000000" w:themeColor="text1"/>
          <w:sz w:val="24"/>
        </w:rPr>
        <w:t>．态度测量表法</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．市场预测的基础工作是</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．明确预测目的</w:t>
      </w:r>
      <w:r>
        <w:rPr>
          <w:rFonts w:ascii="宋体" w:hAnsi="宋体" w:cs="宋体" w:hint="eastAsia"/>
          <w:color w:val="000000" w:themeColor="text1"/>
          <w:sz w:val="24"/>
        </w:rPr>
        <w:tab/>
        <w:t>B</w:t>
      </w:r>
      <w:r>
        <w:rPr>
          <w:rFonts w:ascii="宋体" w:hAnsi="宋体" w:cs="宋体" w:hint="eastAsia"/>
          <w:color w:val="000000" w:themeColor="text1"/>
          <w:sz w:val="24"/>
        </w:rPr>
        <w:t>．确定预测方法</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．规定预测项目</w:t>
      </w:r>
      <w:r>
        <w:rPr>
          <w:rFonts w:ascii="宋体" w:hAnsi="宋体" w:cs="宋体" w:hint="eastAsia"/>
          <w:color w:val="000000" w:themeColor="text1"/>
          <w:sz w:val="24"/>
        </w:rPr>
        <w:tab/>
        <w:t>D</w:t>
      </w:r>
      <w:r>
        <w:rPr>
          <w:rFonts w:ascii="宋体" w:hAnsi="宋体" w:cs="宋体" w:hint="eastAsia"/>
          <w:color w:val="000000" w:themeColor="text1"/>
          <w:sz w:val="24"/>
        </w:rPr>
        <w:t>．调查收集资料</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．数学模型和数据样式的相称情况，决定了某种特定预测方法的</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．预测能力</w:t>
      </w:r>
      <w:r>
        <w:rPr>
          <w:rFonts w:ascii="宋体" w:hAnsi="宋体" w:cs="宋体" w:hint="eastAsia"/>
          <w:color w:val="000000" w:themeColor="text1"/>
          <w:sz w:val="24"/>
        </w:rPr>
        <w:tab/>
        <w:t>B</w:t>
      </w:r>
      <w:r>
        <w:rPr>
          <w:rFonts w:ascii="宋体" w:hAnsi="宋体" w:cs="宋体" w:hint="eastAsia"/>
          <w:color w:val="000000" w:themeColor="text1"/>
          <w:sz w:val="24"/>
        </w:rPr>
        <w:t>．预测精度</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．预测效率</w:t>
      </w:r>
      <w:r>
        <w:rPr>
          <w:rFonts w:ascii="宋体" w:hAnsi="宋体" w:cs="宋体" w:hint="eastAsia"/>
          <w:color w:val="000000" w:themeColor="text1"/>
          <w:sz w:val="24"/>
        </w:rPr>
        <w:tab/>
        <w:t>D</w:t>
      </w:r>
      <w:r>
        <w:rPr>
          <w:rFonts w:ascii="宋体" w:hAnsi="宋体" w:cs="宋体" w:hint="eastAsia"/>
          <w:color w:val="000000" w:themeColor="text1"/>
          <w:sz w:val="24"/>
        </w:rPr>
        <w:t>．预测难度</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．集合意见法所适合的市场预测是</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．短期预测</w:t>
      </w:r>
      <w:r>
        <w:rPr>
          <w:rFonts w:ascii="宋体" w:hAnsi="宋体" w:cs="宋体" w:hint="eastAsia"/>
          <w:color w:val="000000" w:themeColor="text1"/>
          <w:sz w:val="24"/>
        </w:rPr>
        <w:tab/>
        <w:t>B</w:t>
      </w:r>
      <w:r>
        <w:rPr>
          <w:rFonts w:ascii="宋体" w:hAnsi="宋体" w:cs="宋体" w:hint="eastAsia"/>
          <w:color w:val="000000" w:themeColor="text1"/>
          <w:sz w:val="24"/>
        </w:rPr>
        <w:t>．近期预测</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．近短期预测</w:t>
      </w:r>
      <w:r>
        <w:rPr>
          <w:rFonts w:ascii="宋体" w:hAnsi="宋体" w:cs="宋体" w:hint="eastAsia"/>
          <w:color w:val="000000" w:themeColor="text1"/>
          <w:sz w:val="24"/>
        </w:rPr>
        <w:tab/>
        <w:t>D</w:t>
      </w:r>
      <w:r>
        <w:rPr>
          <w:rFonts w:ascii="宋体" w:hAnsi="宋体" w:cs="宋体" w:hint="eastAsia"/>
          <w:color w:val="000000" w:themeColor="text1"/>
          <w:sz w:val="24"/>
        </w:rPr>
        <w:t>．近中期预测</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．时间序列数据因受一种固定周期性变化因素影响而出现的变动称为</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．长期变动趋势</w:t>
      </w:r>
      <w:r>
        <w:rPr>
          <w:rFonts w:ascii="宋体" w:hAnsi="宋体" w:cs="宋体" w:hint="eastAsia"/>
          <w:color w:val="000000" w:themeColor="text1"/>
          <w:sz w:val="24"/>
        </w:rPr>
        <w:tab/>
        <w:t>B</w:t>
      </w:r>
      <w:r>
        <w:rPr>
          <w:rFonts w:ascii="宋体" w:hAnsi="宋体" w:cs="宋体" w:hint="eastAsia"/>
          <w:color w:val="000000" w:themeColor="text1"/>
          <w:sz w:val="24"/>
        </w:rPr>
        <w:t>．季节变动</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．循环变动</w:t>
      </w:r>
      <w:r>
        <w:rPr>
          <w:rFonts w:ascii="宋体" w:hAnsi="宋体" w:cs="宋体" w:hint="eastAsia"/>
          <w:color w:val="000000" w:themeColor="text1"/>
          <w:sz w:val="24"/>
        </w:rPr>
        <w:tab/>
        <w:t>D</w:t>
      </w:r>
      <w:r>
        <w:rPr>
          <w:rFonts w:ascii="宋体" w:hAnsi="宋体" w:cs="宋体" w:hint="eastAsia"/>
          <w:color w:val="000000" w:themeColor="text1"/>
          <w:sz w:val="24"/>
        </w:rPr>
        <w:t>．随机变动</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．具有影响时间长、涉及范围广、作用程度深的特点的决策类型是</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．质的决策</w:t>
      </w:r>
      <w:r>
        <w:rPr>
          <w:rFonts w:ascii="宋体" w:hAnsi="宋体" w:cs="宋体" w:hint="eastAsia"/>
          <w:color w:val="000000" w:themeColor="text1"/>
          <w:sz w:val="24"/>
        </w:rPr>
        <w:tab/>
        <w:t>B</w:t>
      </w:r>
      <w:r>
        <w:rPr>
          <w:rFonts w:ascii="宋体" w:hAnsi="宋体" w:cs="宋体" w:hint="eastAsia"/>
          <w:color w:val="000000" w:themeColor="text1"/>
          <w:sz w:val="24"/>
        </w:rPr>
        <w:t>．集体决策</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．战术决策</w:t>
      </w:r>
      <w:r>
        <w:rPr>
          <w:rFonts w:ascii="宋体" w:hAnsi="宋体" w:cs="宋体" w:hint="eastAsia"/>
          <w:color w:val="000000" w:themeColor="text1"/>
          <w:sz w:val="24"/>
        </w:rPr>
        <w:tab/>
        <w:t>D</w:t>
      </w:r>
      <w:r>
        <w:rPr>
          <w:rFonts w:ascii="宋体" w:hAnsi="宋体" w:cs="宋体" w:hint="eastAsia"/>
          <w:color w:val="000000" w:themeColor="text1"/>
          <w:sz w:val="24"/>
        </w:rPr>
        <w:t>．战略决策</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lastRenderedPageBreak/>
        <w:t>7</w:t>
      </w:r>
      <w:r>
        <w:rPr>
          <w:rFonts w:ascii="宋体" w:hAnsi="宋体" w:cs="宋体" w:hint="eastAsia"/>
          <w:color w:val="000000" w:themeColor="text1"/>
          <w:sz w:val="24"/>
        </w:rPr>
        <w:t>．下列方法中，适合于新产品销售预测的方法是</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．类比法</w:t>
      </w:r>
      <w:r>
        <w:rPr>
          <w:rFonts w:ascii="宋体" w:hAnsi="宋体" w:cs="宋体" w:hint="eastAsia"/>
          <w:color w:val="000000" w:themeColor="text1"/>
          <w:sz w:val="24"/>
        </w:rPr>
        <w:tab/>
        <w:t>B</w:t>
      </w:r>
      <w:r>
        <w:rPr>
          <w:rFonts w:ascii="宋体" w:hAnsi="宋体" w:cs="宋体" w:hint="eastAsia"/>
          <w:color w:val="000000" w:themeColor="text1"/>
          <w:sz w:val="24"/>
        </w:rPr>
        <w:t>．联测法</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．转导法</w:t>
      </w:r>
      <w:r>
        <w:rPr>
          <w:rFonts w:ascii="宋体" w:hAnsi="宋体" w:cs="宋体" w:hint="eastAsia"/>
          <w:color w:val="000000" w:themeColor="text1"/>
          <w:sz w:val="24"/>
        </w:rPr>
        <w:tab/>
        <w:t>D</w:t>
      </w:r>
      <w:r>
        <w:rPr>
          <w:rFonts w:ascii="宋体" w:hAnsi="宋体" w:cs="宋体" w:hint="eastAsia"/>
          <w:color w:val="000000" w:themeColor="text1"/>
          <w:sz w:val="24"/>
        </w:rPr>
        <w:t>．领先落后指标法</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．现代决策理论创始人西蒙提出的决策方案选择原则是</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．合理化原则</w:t>
      </w:r>
      <w:r>
        <w:rPr>
          <w:rFonts w:ascii="宋体" w:hAnsi="宋体" w:cs="宋体" w:hint="eastAsia"/>
          <w:color w:val="000000" w:themeColor="text1"/>
          <w:sz w:val="24"/>
        </w:rPr>
        <w:tab/>
        <w:t>B</w:t>
      </w:r>
      <w:r>
        <w:rPr>
          <w:rFonts w:ascii="宋体" w:hAnsi="宋体" w:cs="宋体" w:hint="eastAsia"/>
          <w:color w:val="000000" w:themeColor="text1"/>
          <w:sz w:val="24"/>
        </w:rPr>
        <w:t>．科学化原则</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．最优化原则</w:t>
      </w:r>
      <w:r>
        <w:rPr>
          <w:rFonts w:ascii="宋体" w:hAnsi="宋体" w:cs="宋体" w:hint="eastAsia"/>
          <w:color w:val="000000" w:themeColor="text1"/>
          <w:sz w:val="24"/>
        </w:rPr>
        <w:tab/>
        <w:t>D</w:t>
      </w:r>
      <w:r>
        <w:rPr>
          <w:rFonts w:ascii="宋体" w:hAnsi="宋体" w:cs="宋体" w:hint="eastAsia"/>
          <w:color w:val="000000" w:themeColor="text1"/>
          <w:sz w:val="24"/>
        </w:rPr>
        <w:t>．令人满意原则</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9</w:t>
      </w:r>
      <w:r>
        <w:rPr>
          <w:rFonts w:ascii="宋体" w:hAnsi="宋体" w:cs="宋体" w:hint="eastAsia"/>
          <w:color w:val="000000" w:themeColor="text1"/>
          <w:sz w:val="24"/>
        </w:rPr>
        <w:t>．将信息分为原始信息和加工信息的划分依据是信息的</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．来源</w:t>
      </w:r>
      <w:r>
        <w:rPr>
          <w:rFonts w:ascii="宋体" w:hAnsi="宋体" w:cs="宋体" w:hint="eastAsia"/>
          <w:color w:val="000000" w:themeColor="text1"/>
          <w:sz w:val="24"/>
        </w:rPr>
        <w:tab/>
        <w:t>B</w:t>
      </w:r>
      <w:r>
        <w:rPr>
          <w:rFonts w:ascii="宋体" w:hAnsi="宋体" w:cs="宋体" w:hint="eastAsia"/>
          <w:color w:val="000000" w:themeColor="text1"/>
          <w:sz w:val="24"/>
        </w:rPr>
        <w:t>．时间属性</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．产生过程</w:t>
      </w:r>
      <w:r>
        <w:rPr>
          <w:rFonts w:ascii="宋体" w:hAnsi="宋体" w:cs="宋体" w:hint="eastAsia"/>
          <w:color w:val="000000" w:themeColor="text1"/>
          <w:sz w:val="24"/>
        </w:rPr>
        <w:tab/>
        <w:t>D</w:t>
      </w:r>
      <w:r>
        <w:rPr>
          <w:rFonts w:ascii="宋体" w:hAnsi="宋体" w:cs="宋体" w:hint="eastAsia"/>
          <w:color w:val="000000" w:themeColor="text1"/>
          <w:sz w:val="24"/>
        </w:rPr>
        <w:t>．稳定程度</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10</w:t>
      </w:r>
      <w:r>
        <w:rPr>
          <w:rFonts w:ascii="宋体" w:hAnsi="宋体" w:cs="宋体" w:hint="eastAsia"/>
          <w:color w:val="000000" w:themeColor="text1"/>
          <w:sz w:val="24"/>
        </w:rPr>
        <w:t>．市场调查的主要形式是</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．探测性调查</w:t>
      </w:r>
      <w:r>
        <w:rPr>
          <w:rFonts w:ascii="宋体" w:hAnsi="宋体" w:cs="宋体" w:hint="eastAsia"/>
          <w:color w:val="000000" w:themeColor="text1"/>
          <w:sz w:val="24"/>
        </w:rPr>
        <w:tab/>
        <w:t>B</w:t>
      </w:r>
      <w:r>
        <w:rPr>
          <w:rFonts w:ascii="宋体" w:hAnsi="宋体" w:cs="宋体" w:hint="eastAsia"/>
          <w:color w:val="000000" w:themeColor="text1"/>
          <w:sz w:val="24"/>
        </w:rPr>
        <w:t>．描述性调查</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．因果性调查</w:t>
      </w:r>
      <w:r>
        <w:rPr>
          <w:rFonts w:ascii="宋体" w:hAnsi="宋体" w:cs="宋体" w:hint="eastAsia"/>
          <w:color w:val="000000" w:themeColor="text1"/>
          <w:sz w:val="24"/>
        </w:rPr>
        <w:tab/>
        <w:t>D</w:t>
      </w:r>
      <w:r>
        <w:rPr>
          <w:rFonts w:ascii="宋体" w:hAnsi="宋体" w:cs="宋体" w:hint="eastAsia"/>
          <w:color w:val="000000" w:themeColor="text1"/>
          <w:sz w:val="24"/>
        </w:rPr>
        <w:t>．预测性调查</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11</w:t>
      </w:r>
      <w:r>
        <w:rPr>
          <w:rFonts w:ascii="宋体" w:hAnsi="宋体" w:cs="宋体" w:hint="eastAsia"/>
          <w:color w:val="000000" w:themeColor="text1"/>
          <w:sz w:val="24"/>
        </w:rPr>
        <w:t>．管理观念从经验管理走向科学管理的重要标志是</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．重视市场信息</w:t>
      </w:r>
      <w:r>
        <w:rPr>
          <w:rFonts w:ascii="宋体" w:hAnsi="宋体" w:cs="宋体" w:hint="eastAsia"/>
          <w:color w:val="000000" w:themeColor="text1"/>
          <w:sz w:val="24"/>
        </w:rPr>
        <w:tab/>
        <w:t>B</w:t>
      </w:r>
      <w:r>
        <w:rPr>
          <w:rFonts w:ascii="宋体" w:hAnsi="宋体" w:cs="宋体" w:hint="eastAsia"/>
          <w:color w:val="000000" w:themeColor="text1"/>
          <w:sz w:val="24"/>
        </w:rPr>
        <w:t>．重视市场调查</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．重视市场预测</w:t>
      </w:r>
      <w:r>
        <w:rPr>
          <w:rFonts w:ascii="宋体" w:hAnsi="宋体" w:cs="宋体" w:hint="eastAsia"/>
          <w:color w:val="000000" w:themeColor="text1"/>
          <w:sz w:val="24"/>
        </w:rPr>
        <w:tab/>
        <w:t>D</w:t>
      </w:r>
      <w:r>
        <w:rPr>
          <w:rFonts w:ascii="宋体" w:hAnsi="宋体" w:cs="宋体" w:hint="eastAsia"/>
          <w:color w:val="000000" w:themeColor="text1"/>
          <w:sz w:val="24"/>
        </w:rPr>
        <w:t>．重视市场分析</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12</w:t>
      </w:r>
      <w:r>
        <w:rPr>
          <w:rFonts w:ascii="宋体" w:hAnsi="宋体" w:cs="宋体" w:hint="eastAsia"/>
          <w:color w:val="000000" w:themeColor="text1"/>
          <w:sz w:val="24"/>
        </w:rPr>
        <w:t>．主要适用于市场销售量的形成受多方面因素影响的商品市场分析方法是</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．直接资料法</w:t>
      </w:r>
      <w:r>
        <w:rPr>
          <w:rFonts w:ascii="宋体" w:hAnsi="宋体" w:cs="宋体" w:hint="eastAsia"/>
          <w:color w:val="000000" w:themeColor="text1"/>
          <w:sz w:val="24"/>
        </w:rPr>
        <w:tab/>
        <w:t>B</w:t>
      </w:r>
      <w:r>
        <w:rPr>
          <w:rFonts w:ascii="宋体" w:hAnsi="宋体" w:cs="宋体" w:hint="eastAsia"/>
          <w:color w:val="000000" w:themeColor="text1"/>
          <w:sz w:val="24"/>
        </w:rPr>
        <w:t>．必然结果法</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．复合因素法</w:t>
      </w:r>
      <w:r>
        <w:rPr>
          <w:rFonts w:ascii="宋体" w:hAnsi="宋体" w:cs="宋体" w:hint="eastAsia"/>
          <w:color w:val="000000" w:themeColor="text1"/>
          <w:sz w:val="24"/>
        </w:rPr>
        <w:tab/>
        <w:t>D</w:t>
      </w:r>
      <w:r>
        <w:rPr>
          <w:rFonts w:ascii="宋体" w:hAnsi="宋体" w:cs="宋体" w:hint="eastAsia"/>
          <w:color w:val="000000" w:themeColor="text1"/>
          <w:sz w:val="24"/>
        </w:rPr>
        <w:t>．趋势分析法</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13</w:t>
      </w:r>
      <w:r>
        <w:rPr>
          <w:rFonts w:ascii="宋体" w:hAnsi="宋体" w:cs="宋体" w:hint="eastAsia"/>
          <w:color w:val="000000" w:themeColor="text1"/>
          <w:sz w:val="24"/>
        </w:rPr>
        <w:t>．同时兼顾层的大小和差异程度的大小，有利于调和、降低各层的差异，提高样本的可信度，且总体推算值较为准确，误差小的抽样方法是</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．分层最佳抽样</w:t>
      </w:r>
      <w:r>
        <w:rPr>
          <w:rFonts w:ascii="宋体" w:hAnsi="宋体" w:cs="宋体" w:hint="eastAsia"/>
          <w:color w:val="000000" w:themeColor="text1"/>
          <w:sz w:val="24"/>
        </w:rPr>
        <w:tab/>
        <w:t>B</w:t>
      </w:r>
      <w:r>
        <w:rPr>
          <w:rFonts w:ascii="宋体" w:hAnsi="宋体" w:cs="宋体" w:hint="eastAsia"/>
          <w:color w:val="000000" w:themeColor="text1"/>
          <w:sz w:val="24"/>
        </w:rPr>
        <w:t>．分层比例抽样</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．最低成本抽样</w:t>
      </w:r>
      <w:r>
        <w:rPr>
          <w:rFonts w:ascii="宋体" w:hAnsi="宋体" w:cs="宋体" w:hint="eastAsia"/>
          <w:color w:val="000000" w:themeColor="text1"/>
          <w:sz w:val="24"/>
        </w:rPr>
        <w:tab/>
        <w:t>D</w:t>
      </w:r>
      <w:r>
        <w:rPr>
          <w:rFonts w:ascii="宋体" w:hAnsi="宋体" w:cs="宋体" w:hint="eastAsia"/>
          <w:color w:val="000000" w:themeColor="text1"/>
          <w:sz w:val="24"/>
        </w:rPr>
        <w:t>．多次分层抽样</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14</w:t>
      </w:r>
      <w:r>
        <w:rPr>
          <w:rFonts w:ascii="宋体" w:hAnsi="宋体" w:cs="宋体" w:hint="eastAsia"/>
          <w:color w:val="000000" w:themeColor="text1"/>
          <w:sz w:val="24"/>
        </w:rPr>
        <w:t>．从一定意义上说，属于分层判断抽样法的是</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．任意抽样法</w:t>
      </w:r>
      <w:r>
        <w:rPr>
          <w:rFonts w:ascii="宋体" w:hAnsi="宋体" w:cs="宋体" w:hint="eastAsia"/>
          <w:color w:val="000000" w:themeColor="text1"/>
          <w:sz w:val="24"/>
        </w:rPr>
        <w:tab/>
        <w:t>B</w:t>
      </w:r>
      <w:r>
        <w:rPr>
          <w:rFonts w:ascii="宋体" w:hAnsi="宋体" w:cs="宋体" w:hint="eastAsia"/>
          <w:color w:val="000000" w:themeColor="text1"/>
          <w:sz w:val="24"/>
        </w:rPr>
        <w:t>．分群抽样法</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．配额抽样法</w:t>
      </w:r>
      <w:r>
        <w:rPr>
          <w:rFonts w:ascii="宋体" w:hAnsi="宋体" w:cs="宋体" w:hint="eastAsia"/>
          <w:color w:val="000000" w:themeColor="text1"/>
          <w:sz w:val="24"/>
        </w:rPr>
        <w:tab/>
        <w:t>D</w:t>
      </w:r>
      <w:r>
        <w:rPr>
          <w:rFonts w:ascii="宋体" w:hAnsi="宋体" w:cs="宋体" w:hint="eastAsia"/>
          <w:color w:val="000000" w:themeColor="text1"/>
          <w:sz w:val="24"/>
        </w:rPr>
        <w:t>．系统抽样法</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15</w:t>
      </w:r>
      <w:r>
        <w:rPr>
          <w:rFonts w:ascii="宋体" w:hAnsi="宋体" w:cs="宋体" w:hint="eastAsia"/>
          <w:color w:val="000000" w:themeColor="text1"/>
          <w:sz w:val="24"/>
        </w:rPr>
        <w:t>．能为实地</w:t>
      </w:r>
      <w:r>
        <w:rPr>
          <w:rFonts w:ascii="宋体" w:hAnsi="宋体" w:cs="宋体" w:hint="eastAsia"/>
          <w:color w:val="000000" w:themeColor="text1"/>
          <w:sz w:val="24"/>
        </w:rPr>
        <w:t>调查提供经验和大量的背景资料的是</w:t>
      </w:r>
      <w:r>
        <w:rPr>
          <w:rFonts w:ascii="宋体" w:hAnsi="宋体" w:cs="宋体" w:hint="eastAsia"/>
          <w:color w:val="000000" w:themeColor="text1"/>
          <w:sz w:val="24"/>
        </w:rPr>
        <w:t>(      )</w:t>
      </w:r>
      <w:r>
        <w:rPr>
          <w:rFonts w:ascii="宋体" w:hAnsi="宋体" w:cs="宋体" w:hint="eastAsia"/>
          <w:color w:val="000000" w:themeColor="text1"/>
          <w:sz w:val="24"/>
        </w:rPr>
        <w:t>。</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．探测性调查</w:t>
      </w:r>
      <w:r>
        <w:rPr>
          <w:rFonts w:ascii="宋体" w:hAnsi="宋体" w:cs="宋体" w:hint="eastAsia"/>
          <w:color w:val="000000" w:themeColor="text1"/>
          <w:sz w:val="24"/>
        </w:rPr>
        <w:tab/>
        <w:t>B</w:t>
      </w:r>
      <w:r>
        <w:rPr>
          <w:rFonts w:ascii="宋体" w:hAnsi="宋体" w:cs="宋体" w:hint="eastAsia"/>
          <w:color w:val="000000" w:themeColor="text1"/>
          <w:sz w:val="24"/>
        </w:rPr>
        <w:t>．描述性调查</w:t>
      </w:r>
    </w:p>
    <w:p w:rsidR="003F0134" w:rsidRDefault="00343A01">
      <w:pPr>
        <w:tabs>
          <w:tab w:val="left" w:pos="3960"/>
        </w:tabs>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．第一手资料调查</w:t>
      </w:r>
      <w:r>
        <w:rPr>
          <w:rFonts w:ascii="宋体" w:hAnsi="宋体" w:cs="宋体" w:hint="eastAsia"/>
          <w:color w:val="000000" w:themeColor="text1"/>
          <w:sz w:val="24"/>
        </w:rPr>
        <w:tab/>
        <w:t>D</w:t>
      </w:r>
      <w:r>
        <w:rPr>
          <w:rFonts w:ascii="宋体" w:hAnsi="宋体" w:cs="宋体" w:hint="eastAsia"/>
          <w:color w:val="000000" w:themeColor="text1"/>
          <w:sz w:val="24"/>
        </w:rPr>
        <w:t>．文案调查</w:t>
      </w:r>
    </w:p>
    <w:p w:rsidR="003F0134" w:rsidRDefault="00343A01">
      <w:pPr>
        <w:wordWrap w:val="0"/>
        <w:topLinePunct/>
        <w:adjustRightInd w:val="0"/>
        <w:snapToGrid w:val="0"/>
        <w:spacing w:line="360" w:lineRule="auto"/>
        <w:jc w:val="left"/>
        <w:rPr>
          <w:rFonts w:ascii="宋体" w:hAnsi="宋体" w:cs="宋体"/>
          <w:b/>
          <w:color w:val="000000" w:themeColor="text1"/>
          <w:sz w:val="24"/>
        </w:rPr>
      </w:pPr>
      <w:r>
        <w:rPr>
          <w:rFonts w:ascii="宋体" w:hAnsi="宋体" w:cs="宋体" w:hint="eastAsia"/>
          <w:b/>
          <w:color w:val="000000" w:themeColor="text1"/>
          <w:sz w:val="24"/>
        </w:rPr>
        <w:t>二、</w:t>
      </w:r>
      <w:r>
        <w:rPr>
          <w:rFonts w:ascii="宋体" w:hAnsi="宋体" w:cs="宋体" w:hint="eastAsia"/>
          <w:b/>
          <w:color w:val="000000" w:themeColor="text1"/>
          <w:sz w:val="24"/>
        </w:rPr>
        <w:t>填空题（每小题</w:t>
      </w:r>
      <w:r>
        <w:rPr>
          <w:rFonts w:ascii="宋体" w:hAnsi="宋体" w:cs="宋体" w:hint="eastAsia"/>
          <w:b/>
          <w:color w:val="000000" w:themeColor="text1"/>
          <w:sz w:val="24"/>
        </w:rPr>
        <w:t>2</w:t>
      </w:r>
      <w:r>
        <w:rPr>
          <w:rFonts w:ascii="宋体" w:hAnsi="宋体" w:cs="宋体" w:hint="eastAsia"/>
          <w:b/>
          <w:color w:val="000000" w:themeColor="text1"/>
          <w:sz w:val="24"/>
        </w:rPr>
        <w:t>分，共</w:t>
      </w:r>
      <w:r>
        <w:rPr>
          <w:rFonts w:ascii="宋体" w:hAnsi="宋体" w:cs="宋体" w:hint="eastAsia"/>
          <w:b/>
          <w:color w:val="000000" w:themeColor="text1"/>
          <w:sz w:val="24"/>
        </w:rPr>
        <w:t>20</w:t>
      </w:r>
      <w:r>
        <w:rPr>
          <w:rFonts w:ascii="宋体" w:hAnsi="宋体" w:cs="宋体" w:hint="eastAsia"/>
          <w:b/>
          <w:color w:val="000000" w:themeColor="text1"/>
          <w:sz w:val="24"/>
        </w:rPr>
        <w:t>分）</w:t>
      </w: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非线性回归模型线性化的方式有两种，一是</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，二是对数变换法。</w:t>
      </w: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lastRenderedPageBreak/>
        <w:t>2</w:t>
      </w:r>
      <w:r>
        <w:rPr>
          <w:rFonts w:ascii="宋体" w:hAnsi="宋体" w:cs="宋体" w:hint="eastAsia"/>
          <w:color w:val="000000" w:themeColor="text1"/>
          <w:sz w:val="24"/>
        </w:rPr>
        <w:t>．</w:t>
      </w:r>
      <w:r>
        <w:rPr>
          <w:rFonts w:ascii="宋体" w:hAnsi="宋体" w:cs="宋体" w:hint="eastAsia"/>
          <w:color w:val="000000" w:themeColor="text1"/>
          <w:sz w:val="24"/>
        </w:rPr>
        <w:t>市场调查的原则包括</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、时效性原则、全面性原则、科学性原则、</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w:t>
      </w: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标题按其形式又可以分为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和</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w:t>
      </w: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w:t>
      </w:r>
      <w:r>
        <w:rPr>
          <w:rFonts w:ascii="宋体" w:hAnsi="宋体" w:cs="宋体" w:hint="eastAsia"/>
          <w:color w:val="000000" w:themeColor="text1"/>
          <w:sz w:val="24"/>
        </w:rPr>
        <w:t>表达技巧主要包括</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、议论、语言运用四个方面的技巧。</w:t>
      </w:r>
    </w:p>
    <w:p w:rsidR="003F0134" w:rsidRDefault="00343A01">
      <w:pPr>
        <w:wordWrap w:val="0"/>
        <w:topLinePunct/>
        <w:adjustRightInd w:val="0"/>
        <w:snapToGrid w:val="0"/>
        <w:spacing w:line="360" w:lineRule="auto"/>
        <w:rPr>
          <w:rFonts w:ascii="宋体" w:hAnsi="宋体" w:cs="宋体"/>
          <w:color w:val="000000" w:themeColor="text1"/>
          <w:sz w:val="24"/>
          <w:u w:val="single"/>
        </w:rPr>
      </w:pP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cs="宋体" w:hint="eastAsia"/>
          <w:color w:val="000000" w:themeColor="text1"/>
          <w:sz w:val="24"/>
        </w:rPr>
        <w:t>指尚未在当前市场上销售过或还未正式进入市场的新产品或改进的老产品是</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w:t>
      </w: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w:t>
      </w:r>
      <w:r>
        <w:rPr>
          <w:rFonts w:ascii="宋体" w:hAnsi="宋体" w:cs="宋体" w:hint="eastAsia"/>
          <w:color w:val="000000" w:themeColor="text1"/>
          <w:sz w:val="24"/>
        </w:rPr>
        <w:t>类比</w:t>
      </w:r>
      <w:proofErr w:type="gramStart"/>
      <w:r>
        <w:rPr>
          <w:rFonts w:ascii="宋体" w:hAnsi="宋体" w:cs="宋体" w:hint="eastAsia"/>
          <w:color w:val="000000" w:themeColor="text1"/>
          <w:sz w:val="24"/>
        </w:rPr>
        <w:t>法依据</w:t>
      </w:r>
      <w:proofErr w:type="gramEnd"/>
      <w:r>
        <w:rPr>
          <w:rFonts w:ascii="宋体" w:hAnsi="宋体" w:cs="宋体" w:hint="eastAsia"/>
          <w:color w:val="000000" w:themeColor="text1"/>
          <w:sz w:val="24"/>
        </w:rPr>
        <w:t>类比的目标不同分为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、行业类比法、更新换代类比法。</w:t>
      </w: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rPr>
        <w:t>．</w:t>
      </w:r>
      <w:r>
        <w:rPr>
          <w:rFonts w:ascii="宋体" w:hAnsi="宋体" w:cs="宋体" w:hint="eastAsia"/>
          <w:color w:val="000000" w:themeColor="text1"/>
          <w:sz w:val="24"/>
        </w:rPr>
        <w:t>预测方法一般包括</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和定量预测方法两大类，</w:t>
      </w: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w:t>
      </w:r>
      <w:r>
        <w:rPr>
          <w:rFonts w:ascii="宋体" w:hAnsi="宋体" w:cs="宋体" w:hint="eastAsia"/>
          <w:color w:val="000000" w:themeColor="text1"/>
          <w:sz w:val="24"/>
        </w:rPr>
        <w:t>从微观方面看，</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、分析和判断是市场预测的四个基本要素。</w:t>
      </w: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以日、周、旬、月为时间单位，对一</w:t>
      </w:r>
      <w:proofErr w:type="gramStart"/>
      <w:r>
        <w:rPr>
          <w:rFonts w:ascii="宋体" w:hAnsi="宋体" w:cs="宋体" w:hint="eastAsia"/>
          <w:color w:val="000000" w:themeColor="text1"/>
          <w:sz w:val="24"/>
        </w:rPr>
        <w:t>周至半</w:t>
      </w:r>
      <w:proofErr w:type="gramEnd"/>
      <w:r>
        <w:rPr>
          <w:rFonts w:ascii="宋体" w:hAnsi="宋体" w:cs="宋体" w:hint="eastAsia"/>
          <w:color w:val="000000" w:themeColor="text1"/>
          <w:sz w:val="24"/>
        </w:rPr>
        <w:t>年以下的市场发展前景进行的预测的是</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预测。</w:t>
      </w: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10</w:t>
      </w:r>
      <w:r>
        <w:rPr>
          <w:rFonts w:ascii="宋体" w:hAnsi="宋体" w:cs="宋体" w:hint="eastAsia"/>
          <w:color w:val="000000" w:themeColor="text1"/>
          <w:sz w:val="24"/>
        </w:rPr>
        <w:t>．</w:t>
      </w:r>
      <w:r>
        <w:rPr>
          <w:rFonts w:ascii="宋体" w:hAnsi="宋体" w:cs="宋体" w:hint="eastAsia"/>
          <w:color w:val="000000" w:themeColor="text1"/>
          <w:sz w:val="24"/>
        </w:rPr>
        <w:t>总体中各单位按其在某一标志上数值在的大小顺序排列时，居于中间位置的变量值是</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w:t>
      </w:r>
    </w:p>
    <w:p w:rsidR="003F0134" w:rsidRDefault="00343A01">
      <w:pPr>
        <w:wordWrap w:val="0"/>
        <w:topLinePunct/>
        <w:adjustRightInd w:val="0"/>
        <w:snapToGrid w:val="0"/>
        <w:spacing w:line="360" w:lineRule="auto"/>
        <w:rPr>
          <w:rFonts w:ascii="宋体" w:hAnsi="宋体" w:cs="宋体"/>
          <w:b/>
          <w:color w:val="000000" w:themeColor="text1"/>
          <w:sz w:val="24"/>
        </w:rPr>
      </w:pPr>
      <w:r>
        <w:rPr>
          <w:rFonts w:ascii="宋体" w:hAnsi="宋体" w:cs="宋体" w:hint="eastAsia"/>
          <w:b/>
          <w:color w:val="000000" w:themeColor="text1"/>
          <w:sz w:val="24"/>
        </w:rPr>
        <w:t>三、名词解释（每小题</w:t>
      </w:r>
      <w:r>
        <w:rPr>
          <w:rFonts w:ascii="宋体" w:hAnsi="宋体" w:cs="宋体" w:hint="eastAsia"/>
          <w:b/>
          <w:color w:val="000000" w:themeColor="text1"/>
          <w:sz w:val="24"/>
        </w:rPr>
        <w:t>5</w:t>
      </w:r>
      <w:r>
        <w:rPr>
          <w:rFonts w:ascii="宋体" w:hAnsi="宋体" w:cs="宋体" w:hint="eastAsia"/>
          <w:b/>
          <w:color w:val="000000" w:themeColor="text1"/>
          <w:sz w:val="24"/>
        </w:rPr>
        <w:t>分，共</w:t>
      </w:r>
      <w:r>
        <w:rPr>
          <w:rFonts w:ascii="宋体" w:hAnsi="宋体" w:cs="宋体" w:hint="eastAsia"/>
          <w:b/>
          <w:color w:val="000000" w:themeColor="text1"/>
          <w:sz w:val="24"/>
        </w:rPr>
        <w:t>30</w:t>
      </w:r>
      <w:r>
        <w:rPr>
          <w:rFonts w:ascii="宋体" w:hAnsi="宋体" w:cs="宋体" w:hint="eastAsia"/>
          <w:b/>
          <w:color w:val="000000" w:themeColor="text1"/>
          <w:sz w:val="24"/>
        </w:rPr>
        <w:t>分）</w:t>
      </w: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市场调查资料审核：</w:t>
      </w: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w:t>
      </w:r>
      <w:r>
        <w:rPr>
          <w:rFonts w:ascii="宋体" w:hAnsi="宋体" w:cs="宋体" w:hint="eastAsia"/>
          <w:color w:val="000000" w:themeColor="text1"/>
          <w:sz w:val="24"/>
        </w:rPr>
        <w:t>市场联测法：</w:t>
      </w: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转导法：</w:t>
      </w: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w:t>
      </w:r>
      <w:r>
        <w:rPr>
          <w:rFonts w:ascii="宋体" w:hAnsi="宋体" w:cs="宋体" w:hint="eastAsia"/>
          <w:color w:val="000000" w:themeColor="text1"/>
          <w:sz w:val="24"/>
        </w:rPr>
        <w:t>一次性调查：</w:t>
      </w: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cs="宋体"/>
          <w:color w:val="000000" w:themeColor="text1"/>
          <w:sz w:val="24"/>
        </w:rPr>
        <w:t>一次指数平滑法</w:t>
      </w:r>
      <w:r>
        <w:rPr>
          <w:rFonts w:ascii="宋体" w:hAnsi="宋体" w:cs="宋体" w:hint="eastAsia"/>
          <w:color w:val="000000" w:themeColor="text1"/>
          <w:sz w:val="24"/>
        </w:rPr>
        <w:t>：</w:t>
      </w: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w:t>
      </w:r>
      <w:r>
        <w:rPr>
          <w:rFonts w:ascii="宋体" w:hAnsi="宋体" w:cs="宋体" w:hint="eastAsia"/>
          <w:color w:val="000000" w:themeColor="text1"/>
          <w:sz w:val="24"/>
        </w:rPr>
        <w:t>因子分析：</w:t>
      </w:r>
    </w:p>
    <w:p w:rsidR="003F0134" w:rsidRDefault="003F0134">
      <w:pPr>
        <w:wordWrap w:val="0"/>
        <w:topLinePunct/>
        <w:adjustRightInd w:val="0"/>
        <w:snapToGrid w:val="0"/>
        <w:spacing w:line="360" w:lineRule="auto"/>
        <w:rPr>
          <w:rFonts w:ascii="宋体" w:hAnsi="宋体" w:cs="宋体"/>
          <w:b/>
          <w:color w:val="000000" w:themeColor="text1"/>
          <w:sz w:val="24"/>
        </w:rPr>
      </w:pPr>
    </w:p>
    <w:p w:rsidR="003F0134" w:rsidRDefault="003F0134">
      <w:pPr>
        <w:wordWrap w:val="0"/>
        <w:topLinePunct/>
        <w:adjustRightInd w:val="0"/>
        <w:snapToGrid w:val="0"/>
        <w:spacing w:line="360" w:lineRule="auto"/>
        <w:rPr>
          <w:rFonts w:ascii="宋体" w:hAnsi="宋体" w:cs="宋体"/>
          <w:b/>
          <w:color w:val="000000" w:themeColor="text1"/>
          <w:sz w:val="24"/>
        </w:rPr>
      </w:pPr>
    </w:p>
    <w:p w:rsidR="003F0134" w:rsidRDefault="003F0134">
      <w:pPr>
        <w:wordWrap w:val="0"/>
        <w:topLinePunct/>
        <w:adjustRightInd w:val="0"/>
        <w:snapToGrid w:val="0"/>
        <w:spacing w:line="360" w:lineRule="auto"/>
        <w:rPr>
          <w:rFonts w:ascii="宋体" w:hAnsi="宋体" w:cs="宋体"/>
          <w:b/>
          <w:color w:val="000000" w:themeColor="text1"/>
          <w:sz w:val="24"/>
        </w:rPr>
      </w:pPr>
    </w:p>
    <w:p w:rsidR="003F0134" w:rsidRDefault="003F0134">
      <w:pPr>
        <w:wordWrap w:val="0"/>
        <w:topLinePunct/>
        <w:adjustRightInd w:val="0"/>
        <w:snapToGrid w:val="0"/>
        <w:spacing w:line="360" w:lineRule="auto"/>
        <w:rPr>
          <w:rFonts w:ascii="宋体" w:hAnsi="宋体" w:cs="宋体"/>
          <w:b/>
          <w:color w:val="000000" w:themeColor="text1"/>
          <w:sz w:val="24"/>
        </w:rPr>
      </w:pPr>
    </w:p>
    <w:p w:rsidR="003F0134" w:rsidRDefault="00343A01">
      <w:pPr>
        <w:wordWrap w:val="0"/>
        <w:topLinePunct/>
        <w:adjustRightInd w:val="0"/>
        <w:snapToGrid w:val="0"/>
        <w:spacing w:line="360" w:lineRule="auto"/>
        <w:rPr>
          <w:rFonts w:ascii="宋体" w:hAnsi="宋体" w:cs="宋体"/>
          <w:b/>
          <w:color w:val="000000" w:themeColor="text1"/>
          <w:sz w:val="24"/>
        </w:rPr>
      </w:pPr>
      <w:r>
        <w:rPr>
          <w:rFonts w:ascii="宋体" w:hAnsi="宋体" w:cs="宋体" w:hint="eastAsia"/>
          <w:b/>
          <w:color w:val="000000" w:themeColor="text1"/>
          <w:sz w:val="24"/>
        </w:rPr>
        <w:t>四、</w:t>
      </w:r>
      <w:r>
        <w:rPr>
          <w:rFonts w:ascii="宋体" w:hAnsi="宋体" w:cs="宋体" w:hint="eastAsia"/>
          <w:b/>
          <w:color w:val="000000" w:themeColor="text1"/>
          <w:sz w:val="24"/>
        </w:rPr>
        <w:t>简答</w:t>
      </w:r>
      <w:r>
        <w:rPr>
          <w:rFonts w:ascii="宋体" w:hAnsi="宋体" w:cs="宋体" w:hint="eastAsia"/>
          <w:b/>
          <w:color w:val="000000" w:themeColor="text1"/>
          <w:sz w:val="24"/>
        </w:rPr>
        <w:t>题（每小题</w:t>
      </w:r>
      <w:r>
        <w:rPr>
          <w:rFonts w:ascii="宋体" w:hAnsi="宋体" w:cs="宋体" w:hint="eastAsia"/>
          <w:b/>
          <w:color w:val="000000" w:themeColor="text1"/>
          <w:sz w:val="24"/>
        </w:rPr>
        <w:t>5</w:t>
      </w:r>
      <w:r>
        <w:rPr>
          <w:rFonts w:ascii="宋体" w:hAnsi="宋体" w:cs="宋体" w:hint="eastAsia"/>
          <w:b/>
          <w:color w:val="000000" w:themeColor="text1"/>
          <w:sz w:val="24"/>
        </w:rPr>
        <w:t>分，共</w:t>
      </w:r>
      <w:r>
        <w:rPr>
          <w:rFonts w:ascii="宋体" w:hAnsi="宋体" w:cs="宋体" w:hint="eastAsia"/>
          <w:b/>
          <w:color w:val="000000" w:themeColor="text1"/>
          <w:sz w:val="24"/>
        </w:rPr>
        <w:t>20</w:t>
      </w:r>
      <w:r>
        <w:rPr>
          <w:rFonts w:ascii="宋体" w:hAnsi="宋体" w:cs="宋体" w:hint="eastAsia"/>
          <w:b/>
          <w:color w:val="000000" w:themeColor="text1"/>
          <w:sz w:val="24"/>
        </w:rPr>
        <w:t>分）</w:t>
      </w: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简述市场调查的意义</w:t>
      </w: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简述观察法的基本调查程序</w:t>
      </w: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lastRenderedPageBreak/>
        <w:t>3.</w:t>
      </w:r>
      <w:r>
        <w:rPr>
          <w:rFonts w:ascii="宋体" w:hAnsi="宋体" w:cs="宋体" w:hint="eastAsia"/>
          <w:color w:val="000000" w:themeColor="text1"/>
          <w:sz w:val="24"/>
        </w:rPr>
        <w:t>简述市场预测的基本程序</w:t>
      </w: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F0134">
      <w:pPr>
        <w:wordWrap w:val="0"/>
        <w:topLinePunct/>
        <w:adjustRightInd w:val="0"/>
        <w:snapToGrid w:val="0"/>
        <w:spacing w:line="360" w:lineRule="auto"/>
        <w:rPr>
          <w:rFonts w:ascii="宋体" w:hAnsi="宋体" w:cs="宋体"/>
          <w:color w:val="000000" w:themeColor="text1"/>
          <w:sz w:val="24"/>
        </w:rPr>
      </w:pPr>
    </w:p>
    <w:p w:rsidR="003F0134" w:rsidRDefault="00343A01">
      <w:pPr>
        <w:wordWrap w:val="0"/>
        <w:topLinePunct/>
        <w:adjustRightInd w:val="0"/>
        <w:snapToGrid w:val="0"/>
        <w:spacing w:line="360" w:lineRule="auto"/>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简述邮寄问卷法的缺点</w:t>
      </w: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p w:rsidR="003F0134" w:rsidRDefault="003F0134">
      <w:pPr>
        <w:adjustRightInd w:val="0"/>
        <w:snapToGrid w:val="0"/>
        <w:spacing w:line="400" w:lineRule="exact"/>
        <w:rPr>
          <w:rFonts w:ascii="宋体" w:hAnsi="宋体" w:cs="宋体"/>
          <w:b/>
          <w:color w:val="000000" w:themeColor="text1"/>
          <w:sz w:val="24"/>
        </w:rPr>
      </w:pPr>
    </w:p>
    <w:sectPr w:rsidR="003F0134">
      <w:headerReference w:type="default" r:id="rId11"/>
      <w:footerReference w:type="default" r:id="rId12"/>
      <w:pgSz w:w="23814" w:h="16840" w:orient="landscape"/>
      <w:pgMar w:top="1418" w:right="1418" w:bottom="1418" w:left="1418" w:header="851" w:footer="992" w:gutter="2268"/>
      <w:cols w:num="2" w:sep="1" w:space="425"/>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A01" w:rsidRDefault="00343A01">
      <w:r>
        <w:separator/>
      </w:r>
    </w:p>
  </w:endnote>
  <w:endnote w:type="continuationSeparator" w:id="0">
    <w:p w:rsidR="00343A01" w:rsidRDefault="0034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134" w:rsidRDefault="00343A01">
    <w:pPr>
      <w:pStyle w:val="a9"/>
      <w:ind w:firstLineChars="4000" w:firstLine="7200"/>
    </w:pPr>
    <w:r>
      <w:rPr>
        <w:rFonts w:hint="eastAsia"/>
      </w:rPr>
      <w:t>《</w:t>
    </w:r>
    <w:r>
      <w:rPr>
        <w:rFonts w:hint="eastAsia"/>
      </w:rPr>
      <w:t xml:space="preserve"> </w:t>
    </w:r>
    <w:r>
      <w:rPr>
        <w:rFonts w:hint="eastAsia"/>
      </w:rPr>
      <w:t>市场调查与预测</w:t>
    </w:r>
    <w:r>
      <w:rPr>
        <w:rFonts w:hint="eastAsia"/>
      </w:rPr>
      <w:t xml:space="preserve"> </w:t>
    </w:r>
    <w:r>
      <w:rPr>
        <w:rFonts w:hint="eastAsia"/>
      </w:rPr>
      <w:t>》试卷</w:t>
    </w:r>
    <w:r>
      <w:rPr>
        <w:rFonts w:hint="eastAsia"/>
      </w:rPr>
      <w:t xml:space="preserve"> </w:t>
    </w:r>
    <w:r>
      <w:rPr>
        <w:rFonts w:hint="eastAsia"/>
      </w:rPr>
      <w:t>共</w:t>
    </w:r>
    <w:r>
      <w:fldChar w:fldCharType="begin"/>
    </w:r>
    <w:r>
      <w:rPr>
        <w:rStyle w:val="ac"/>
      </w:rPr>
      <w:instrText xml:space="preserve"> NUMPAGES </w:instrText>
    </w:r>
    <w:r>
      <w:fldChar w:fldCharType="separate"/>
    </w:r>
    <w:r w:rsidR="00303E7B">
      <w:rPr>
        <w:rStyle w:val="ac"/>
        <w:noProof/>
      </w:rPr>
      <w:t>3</w:t>
    </w:r>
    <w:r>
      <w:fldChar w:fldCharType="end"/>
    </w:r>
    <w:r>
      <w:rPr>
        <w:rFonts w:hint="eastAsia"/>
      </w:rPr>
      <w:t>页第</w:t>
    </w:r>
    <w:r>
      <w:fldChar w:fldCharType="begin"/>
    </w:r>
    <w:r>
      <w:rPr>
        <w:rStyle w:val="ac"/>
      </w:rPr>
      <w:instrText xml:space="preserve"> PAGE </w:instrText>
    </w:r>
    <w:r>
      <w:fldChar w:fldCharType="separate"/>
    </w:r>
    <w:r w:rsidR="00303E7B">
      <w:rPr>
        <w:rStyle w:val="ac"/>
        <w:noProof/>
      </w:rPr>
      <w:t>1</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A01" w:rsidRDefault="00343A01">
      <w:r>
        <w:separator/>
      </w:r>
    </w:p>
  </w:footnote>
  <w:footnote w:type="continuationSeparator" w:id="0">
    <w:p w:rsidR="00343A01" w:rsidRDefault="00343A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134" w:rsidRDefault="003F0134">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17"/>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ZDk1MTQ4MWI4MTkwNWEyZDQ1OGY1ZmM4NGE2ZTg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142AD"/>
    <w:rsid w:val="00215DD8"/>
    <w:rsid w:val="00224C71"/>
    <w:rsid w:val="00225DA7"/>
    <w:rsid w:val="002333E3"/>
    <w:rsid w:val="002423CA"/>
    <w:rsid w:val="00254A40"/>
    <w:rsid w:val="002567D2"/>
    <w:rsid w:val="00262582"/>
    <w:rsid w:val="0027282C"/>
    <w:rsid w:val="002770FF"/>
    <w:rsid w:val="00290A9C"/>
    <w:rsid w:val="002A1529"/>
    <w:rsid w:val="002A577A"/>
    <w:rsid w:val="002B3640"/>
    <w:rsid w:val="002B4A95"/>
    <w:rsid w:val="002B5031"/>
    <w:rsid w:val="002E0EE5"/>
    <w:rsid w:val="002E5457"/>
    <w:rsid w:val="002F5048"/>
    <w:rsid w:val="002F6727"/>
    <w:rsid w:val="00303E7B"/>
    <w:rsid w:val="00307F51"/>
    <w:rsid w:val="00310D49"/>
    <w:rsid w:val="00311398"/>
    <w:rsid w:val="003118AC"/>
    <w:rsid w:val="00316022"/>
    <w:rsid w:val="0033129D"/>
    <w:rsid w:val="00343A01"/>
    <w:rsid w:val="00350A4B"/>
    <w:rsid w:val="003516B3"/>
    <w:rsid w:val="00354738"/>
    <w:rsid w:val="00362FF1"/>
    <w:rsid w:val="00381209"/>
    <w:rsid w:val="003850D8"/>
    <w:rsid w:val="00386254"/>
    <w:rsid w:val="003A5237"/>
    <w:rsid w:val="003A6F44"/>
    <w:rsid w:val="003C2383"/>
    <w:rsid w:val="003C711B"/>
    <w:rsid w:val="003F0134"/>
    <w:rsid w:val="003F2A5E"/>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D692B"/>
    <w:rsid w:val="005E1326"/>
    <w:rsid w:val="005F0249"/>
    <w:rsid w:val="005F5DE3"/>
    <w:rsid w:val="00601838"/>
    <w:rsid w:val="00620794"/>
    <w:rsid w:val="00622C59"/>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4131F"/>
    <w:rsid w:val="00853C1D"/>
    <w:rsid w:val="008834E4"/>
    <w:rsid w:val="008B0BA9"/>
    <w:rsid w:val="008B54E1"/>
    <w:rsid w:val="008B641D"/>
    <w:rsid w:val="008C10E2"/>
    <w:rsid w:val="008D2791"/>
    <w:rsid w:val="008D5348"/>
    <w:rsid w:val="00936686"/>
    <w:rsid w:val="009633DA"/>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E7045"/>
    <w:rsid w:val="010333FC"/>
    <w:rsid w:val="01222809"/>
    <w:rsid w:val="01550F0B"/>
    <w:rsid w:val="01766892"/>
    <w:rsid w:val="01C26E13"/>
    <w:rsid w:val="02965E75"/>
    <w:rsid w:val="02DE7C7D"/>
    <w:rsid w:val="02FF3DBF"/>
    <w:rsid w:val="04BA64C7"/>
    <w:rsid w:val="05445D91"/>
    <w:rsid w:val="078D34CC"/>
    <w:rsid w:val="089332B7"/>
    <w:rsid w:val="09324A37"/>
    <w:rsid w:val="09463444"/>
    <w:rsid w:val="0E6B438E"/>
    <w:rsid w:val="11E9090C"/>
    <w:rsid w:val="12FC5EFD"/>
    <w:rsid w:val="143F2545"/>
    <w:rsid w:val="154B51B4"/>
    <w:rsid w:val="155838BF"/>
    <w:rsid w:val="15783F61"/>
    <w:rsid w:val="16630CF6"/>
    <w:rsid w:val="176D73C9"/>
    <w:rsid w:val="18025D64"/>
    <w:rsid w:val="1AA9696A"/>
    <w:rsid w:val="1C273FEB"/>
    <w:rsid w:val="1CF245F9"/>
    <w:rsid w:val="1D8B05A9"/>
    <w:rsid w:val="1E401394"/>
    <w:rsid w:val="1E4475DD"/>
    <w:rsid w:val="1E77222B"/>
    <w:rsid w:val="205B4263"/>
    <w:rsid w:val="20AD0837"/>
    <w:rsid w:val="210E5779"/>
    <w:rsid w:val="21BE0F4D"/>
    <w:rsid w:val="21F93D33"/>
    <w:rsid w:val="24741D97"/>
    <w:rsid w:val="278E4F1E"/>
    <w:rsid w:val="28D23530"/>
    <w:rsid w:val="2BA411B4"/>
    <w:rsid w:val="2DF67FF6"/>
    <w:rsid w:val="2EE63891"/>
    <w:rsid w:val="2F5922B5"/>
    <w:rsid w:val="2F88401C"/>
    <w:rsid w:val="2FB43990"/>
    <w:rsid w:val="312E32CE"/>
    <w:rsid w:val="31A812D2"/>
    <w:rsid w:val="31B875C1"/>
    <w:rsid w:val="326522D2"/>
    <w:rsid w:val="339C09C3"/>
    <w:rsid w:val="34000F51"/>
    <w:rsid w:val="34D40DB9"/>
    <w:rsid w:val="371C0E15"/>
    <w:rsid w:val="37EE6F1C"/>
    <w:rsid w:val="391952AE"/>
    <w:rsid w:val="39406294"/>
    <w:rsid w:val="39F257E0"/>
    <w:rsid w:val="3AAF36D1"/>
    <w:rsid w:val="3BB371F1"/>
    <w:rsid w:val="3BB56AC5"/>
    <w:rsid w:val="3D404AB5"/>
    <w:rsid w:val="3D7D3613"/>
    <w:rsid w:val="3DED2B57"/>
    <w:rsid w:val="3E322BB2"/>
    <w:rsid w:val="3EFC7E35"/>
    <w:rsid w:val="40955117"/>
    <w:rsid w:val="40CF57CC"/>
    <w:rsid w:val="412741D7"/>
    <w:rsid w:val="42DE2DA6"/>
    <w:rsid w:val="4487268D"/>
    <w:rsid w:val="465B470D"/>
    <w:rsid w:val="473F5DDD"/>
    <w:rsid w:val="48592ECE"/>
    <w:rsid w:val="49F41101"/>
    <w:rsid w:val="4D445EFB"/>
    <w:rsid w:val="4D6477E6"/>
    <w:rsid w:val="4D9A1FBF"/>
    <w:rsid w:val="4DCD5EF0"/>
    <w:rsid w:val="4F6A2FA5"/>
    <w:rsid w:val="4F785093"/>
    <w:rsid w:val="4F9214BC"/>
    <w:rsid w:val="513F1213"/>
    <w:rsid w:val="52B96A43"/>
    <w:rsid w:val="53D92C53"/>
    <w:rsid w:val="540168F4"/>
    <w:rsid w:val="54E47CA0"/>
    <w:rsid w:val="55AC0AE1"/>
    <w:rsid w:val="55AE6607"/>
    <w:rsid w:val="56067F14"/>
    <w:rsid w:val="561A1EEF"/>
    <w:rsid w:val="569F0646"/>
    <w:rsid w:val="56A73E80"/>
    <w:rsid w:val="56FD7797"/>
    <w:rsid w:val="571819DE"/>
    <w:rsid w:val="577613A7"/>
    <w:rsid w:val="584677F7"/>
    <w:rsid w:val="58627B7D"/>
    <w:rsid w:val="597822C8"/>
    <w:rsid w:val="59AD307A"/>
    <w:rsid w:val="5A7D6ED9"/>
    <w:rsid w:val="5B667984"/>
    <w:rsid w:val="5C164F06"/>
    <w:rsid w:val="5E081ED9"/>
    <w:rsid w:val="5E2733FB"/>
    <w:rsid w:val="5E3A43BF"/>
    <w:rsid w:val="5E826883"/>
    <w:rsid w:val="5E9F255F"/>
    <w:rsid w:val="5EC71085"/>
    <w:rsid w:val="5FED7792"/>
    <w:rsid w:val="608C1C3B"/>
    <w:rsid w:val="60CA365D"/>
    <w:rsid w:val="61446072"/>
    <w:rsid w:val="61D95752"/>
    <w:rsid w:val="628C5F22"/>
    <w:rsid w:val="62D831C7"/>
    <w:rsid w:val="631657EC"/>
    <w:rsid w:val="643423CE"/>
    <w:rsid w:val="645760BC"/>
    <w:rsid w:val="64FE564E"/>
    <w:rsid w:val="65084669"/>
    <w:rsid w:val="65D906AC"/>
    <w:rsid w:val="65F55B8D"/>
    <w:rsid w:val="674A02D9"/>
    <w:rsid w:val="679E4652"/>
    <w:rsid w:val="68F22857"/>
    <w:rsid w:val="690C3919"/>
    <w:rsid w:val="69192D7E"/>
    <w:rsid w:val="6AA45DD3"/>
    <w:rsid w:val="6B013B1C"/>
    <w:rsid w:val="6B480E55"/>
    <w:rsid w:val="6BC31FC7"/>
    <w:rsid w:val="6CC07A20"/>
    <w:rsid w:val="6CF722ED"/>
    <w:rsid w:val="6DA8572B"/>
    <w:rsid w:val="6E182D60"/>
    <w:rsid w:val="6F5C0A2B"/>
    <w:rsid w:val="70AE52B6"/>
    <w:rsid w:val="71810C1C"/>
    <w:rsid w:val="738E58CA"/>
    <w:rsid w:val="744B11A9"/>
    <w:rsid w:val="7496778A"/>
    <w:rsid w:val="76631EA4"/>
    <w:rsid w:val="767E397C"/>
    <w:rsid w:val="78063C29"/>
    <w:rsid w:val="782B431F"/>
    <w:rsid w:val="793268CA"/>
    <w:rsid w:val="7ADD5115"/>
    <w:rsid w:val="7B2E5971"/>
    <w:rsid w:val="7B311C59"/>
    <w:rsid w:val="7D0F17D2"/>
    <w:rsid w:val="7F065D81"/>
    <w:rsid w:val="7F457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Body Text Indent"/>
    <w:basedOn w:val="a"/>
    <w:qFormat/>
    <w:pPr>
      <w:ind w:left="420"/>
    </w:pPr>
    <w:rPr>
      <w:b/>
      <w:bCs/>
    </w:rPr>
  </w:style>
  <w:style w:type="paragraph" w:styleId="a7">
    <w:name w:val="Plain Text"/>
    <w:basedOn w:val="a"/>
    <w:qFormat/>
    <w:rPr>
      <w:rFonts w:ascii="宋体" w:hAnsi="Courier New"/>
      <w:szCs w:val="20"/>
    </w:rPr>
  </w:style>
  <w:style w:type="paragraph" w:styleId="a8">
    <w:name w:val="Balloon Text"/>
    <w:basedOn w:val="a"/>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Pr>
      <w:sz w:val="24"/>
    </w:rPr>
  </w:style>
  <w:style w:type="character" w:styleId="ac">
    <w:name w:val="page number"/>
    <w:basedOn w:val="a0"/>
    <w:qFormat/>
  </w:style>
  <w:style w:type="character" w:styleId="ad">
    <w:name w:val="annotation reference"/>
    <w:qFormat/>
    <w:rPr>
      <w:sz w:val="21"/>
      <w:szCs w:val="21"/>
    </w:rPr>
  </w:style>
  <w:style w:type="character" w:customStyle="1" w:styleId="Char">
    <w:name w:val="文档结构图 Char"/>
    <w:link w:val="a3"/>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Body Text Indent"/>
    <w:basedOn w:val="a"/>
    <w:qFormat/>
    <w:pPr>
      <w:ind w:left="420"/>
    </w:pPr>
    <w:rPr>
      <w:b/>
      <w:bCs/>
    </w:rPr>
  </w:style>
  <w:style w:type="paragraph" w:styleId="a7">
    <w:name w:val="Plain Text"/>
    <w:basedOn w:val="a"/>
    <w:qFormat/>
    <w:rPr>
      <w:rFonts w:ascii="宋体" w:hAnsi="Courier New"/>
      <w:szCs w:val="20"/>
    </w:rPr>
  </w:style>
  <w:style w:type="paragraph" w:styleId="a8">
    <w:name w:val="Balloon Text"/>
    <w:basedOn w:val="a"/>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Pr>
      <w:sz w:val="24"/>
    </w:rPr>
  </w:style>
  <w:style w:type="character" w:styleId="ac">
    <w:name w:val="page number"/>
    <w:basedOn w:val="a0"/>
    <w:qFormat/>
  </w:style>
  <w:style w:type="character" w:styleId="ad">
    <w:name w:val="annotation reference"/>
    <w:qFormat/>
    <w:rPr>
      <w:sz w:val="21"/>
      <w:szCs w:val="21"/>
    </w:rPr>
  </w:style>
  <w:style w:type="character" w:customStyle="1" w:styleId="Char">
    <w:name w:val="文档结构图 Char"/>
    <w:link w:val="a3"/>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65701-A41B-4C03-9FDB-D6394D19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287</Words>
  <Characters>1637</Characters>
  <Application>Microsoft Office Word</Application>
  <DocSecurity>0</DocSecurity>
  <Lines>13</Lines>
  <Paragraphs>3</Paragraphs>
  <ScaleCrop>false</ScaleCrop>
  <Company>nb</Company>
  <LinksUpToDate>false</LinksUpToDate>
  <CharactersWithSpaces>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 博 职 业 技 术 学 院 期 末 考 试 试 卷</dc:title>
  <dc:creator>lyh</dc:creator>
  <cp:lastModifiedBy>1</cp:lastModifiedBy>
  <cp:revision>175</cp:revision>
  <dcterms:created xsi:type="dcterms:W3CDTF">2014-12-24T01:20:00Z</dcterms:created>
  <dcterms:modified xsi:type="dcterms:W3CDTF">2023-06-17T12:19:00Z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6A1334F48C8E4C668FBDC2A74AC0C26B</vt:lpwstr>
  </property>
</Properties>
</file>